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C6" w:rsidRDefault="00CF5BC6" w:rsidP="00CF5BC6">
      <w:pPr>
        <w:jc w:val="center"/>
        <w:rPr>
          <w:rFonts w:ascii="Arial" w:hAnsi="Arial" w:cs="Arial"/>
          <w:b/>
          <w:sz w:val="28"/>
          <w:szCs w:val="28"/>
        </w:rPr>
      </w:pPr>
    </w:p>
    <w:p w:rsidR="00CF5BC6" w:rsidRDefault="00CF5BC6" w:rsidP="00CF5BC6">
      <w:pPr>
        <w:jc w:val="center"/>
        <w:rPr>
          <w:rFonts w:ascii="Arial" w:hAnsi="Arial" w:cs="Arial"/>
          <w:b/>
          <w:sz w:val="28"/>
          <w:szCs w:val="28"/>
        </w:rPr>
      </w:pPr>
    </w:p>
    <w:p w:rsidR="00CF5BC6" w:rsidRDefault="00CF5BC6" w:rsidP="00CF5BC6">
      <w:pPr>
        <w:jc w:val="center"/>
        <w:rPr>
          <w:rFonts w:ascii="Arial" w:hAnsi="Arial" w:cs="Arial"/>
          <w:b/>
          <w:sz w:val="28"/>
          <w:szCs w:val="28"/>
        </w:rPr>
      </w:pPr>
    </w:p>
    <w:p w:rsidR="00CF5BC6" w:rsidRDefault="00CF5BC6" w:rsidP="00CF5BC6">
      <w:pPr>
        <w:jc w:val="center"/>
        <w:rPr>
          <w:rFonts w:ascii="Arial" w:hAnsi="Arial" w:cs="Arial"/>
          <w:b/>
          <w:sz w:val="28"/>
          <w:szCs w:val="28"/>
        </w:rPr>
      </w:pPr>
    </w:p>
    <w:p w:rsidR="00CF5BC6" w:rsidRDefault="00CF5BC6" w:rsidP="00CF5BC6">
      <w:pPr>
        <w:jc w:val="center"/>
        <w:rPr>
          <w:rFonts w:ascii="Arial" w:hAnsi="Arial" w:cs="Arial"/>
          <w:b/>
          <w:sz w:val="28"/>
          <w:szCs w:val="28"/>
        </w:rPr>
      </w:pPr>
    </w:p>
    <w:p w:rsidR="00CF5BC6" w:rsidRDefault="00CF5BC6" w:rsidP="00CF5BC6">
      <w:pPr>
        <w:jc w:val="center"/>
        <w:rPr>
          <w:rFonts w:ascii="Arial" w:hAnsi="Arial" w:cs="Arial"/>
          <w:b/>
          <w:sz w:val="28"/>
          <w:szCs w:val="28"/>
        </w:rPr>
      </w:pPr>
    </w:p>
    <w:p w:rsidR="00CF5BC6" w:rsidRDefault="00CF5BC6" w:rsidP="00CF5BC6">
      <w:pPr>
        <w:jc w:val="center"/>
        <w:rPr>
          <w:rFonts w:ascii="Arial" w:hAnsi="Arial" w:cs="Arial"/>
          <w:b/>
          <w:sz w:val="28"/>
          <w:szCs w:val="28"/>
        </w:rPr>
      </w:pPr>
    </w:p>
    <w:p w:rsidR="00CF5BC6" w:rsidRDefault="00CF5BC6" w:rsidP="00CF5BC6">
      <w:pPr>
        <w:jc w:val="center"/>
        <w:rPr>
          <w:rFonts w:ascii="Arial" w:hAnsi="Arial" w:cs="Arial"/>
          <w:b/>
          <w:sz w:val="28"/>
          <w:szCs w:val="28"/>
        </w:rPr>
      </w:pPr>
    </w:p>
    <w:p w:rsidR="00CF5BC6" w:rsidRDefault="00082AE0" w:rsidP="00CF5BC6">
      <w:pPr>
        <w:jc w:val="center"/>
        <w:rPr>
          <w:rFonts w:ascii="Arial" w:hAnsi="Arial" w:cs="Arial"/>
          <w:b/>
          <w:sz w:val="28"/>
          <w:szCs w:val="28"/>
        </w:rPr>
      </w:pPr>
      <w:r w:rsidRPr="00CF5BC6">
        <w:rPr>
          <w:rFonts w:ascii="Arial" w:hAnsi="Arial" w:cs="Arial"/>
          <w:b/>
          <w:sz w:val="28"/>
          <w:szCs w:val="28"/>
        </w:rPr>
        <w:t xml:space="preserve">Time-on-Task: A Comparison of Faculty and Student Time Spent in Introduction to Marketing Offered in Three Different Modalities </w:t>
      </w:r>
    </w:p>
    <w:p w:rsidR="00CF5BC6" w:rsidRDefault="00082AE0" w:rsidP="00CF5BC6">
      <w:pPr>
        <w:jc w:val="center"/>
        <w:rPr>
          <w:rFonts w:ascii="Arial" w:hAnsi="Arial" w:cs="Arial"/>
          <w:b/>
          <w:sz w:val="28"/>
          <w:szCs w:val="28"/>
        </w:rPr>
      </w:pPr>
      <w:proofErr w:type="gramStart"/>
      <w:r w:rsidRPr="00CF5BC6">
        <w:rPr>
          <w:rFonts w:ascii="Arial" w:hAnsi="Arial" w:cs="Arial"/>
          <w:b/>
          <w:sz w:val="28"/>
          <w:szCs w:val="28"/>
        </w:rPr>
        <w:t>at</w:t>
      </w:r>
      <w:proofErr w:type="gramEnd"/>
      <w:r w:rsidRPr="00CF5BC6">
        <w:rPr>
          <w:rFonts w:ascii="Arial" w:hAnsi="Arial" w:cs="Arial"/>
          <w:b/>
          <w:sz w:val="28"/>
          <w:szCs w:val="28"/>
        </w:rPr>
        <w:t xml:space="preserve"> Eight Different U.S. Institutions </w:t>
      </w:r>
    </w:p>
    <w:p w:rsidR="00082AE0" w:rsidRDefault="00082AE0" w:rsidP="00CF5BC6">
      <w:pPr>
        <w:jc w:val="center"/>
        <w:rPr>
          <w:rFonts w:ascii="Arial" w:hAnsi="Arial" w:cs="Arial"/>
          <w:b/>
          <w:sz w:val="28"/>
          <w:szCs w:val="28"/>
        </w:rPr>
      </w:pPr>
      <w:r w:rsidRPr="00CF5BC6">
        <w:rPr>
          <w:rFonts w:ascii="Arial" w:hAnsi="Arial" w:cs="Arial"/>
          <w:b/>
          <w:sz w:val="28"/>
          <w:szCs w:val="28"/>
        </w:rPr>
        <w:t>Using the Carnegie Unit as a Basis of Measure</w:t>
      </w:r>
    </w:p>
    <w:p w:rsidR="00CF5BC6" w:rsidRDefault="00CF5BC6" w:rsidP="00CF5BC6">
      <w:pPr>
        <w:jc w:val="center"/>
        <w:rPr>
          <w:rFonts w:ascii="Arial" w:hAnsi="Arial" w:cs="Arial"/>
          <w:b/>
          <w:sz w:val="28"/>
          <w:szCs w:val="28"/>
        </w:rPr>
      </w:pPr>
    </w:p>
    <w:p w:rsidR="00CF5BC6" w:rsidRDefault="00CF5BC6" w:rsidP="00CF5BC6">
      <w:pPr>
        <w:jc w:val="center"/>
        <w:rPr>
          <w:rFonts w:ascii="Arial" w:hAnsi="Arial" w:cs="Arial"/>
          <w:b/>
          <w:sz w:val="24"/>
          <w:szCs w:val="24"/>
        </w:rPr>
      </w:pPr>
      <w:r>
        <w:rPr>
          <w:rFonts w:ascii="Arial" w:hAnsi="Arial" w:cs="Arial"/>
          <w:b/>
          <w:sz w:val="24"/>
          <w:szCs w:val="24"/>
        </w:rPr>
        <w:t xml:space="preserve">Niccole A. </w:t>
      </w:r>
      <w:proofErr w:type="spellStart"/>
      <w:r>
        <w:rPr>
          <w:rFonts w:ascii="Arial" w:hAnsi="Arial" w:cs="Arial"/>
          <w:b/>
          <w:sz w:val="24"/>
          <w:szCs w:val="24"/>
        </w:rPr>
        <w:t>Kopit</w:t>
      </w:r>
      <w:proofErr w:type="spellEnd"/>
      <w:r>
        <w:rPr>
          <w:rFonts w:ascii="Arial" w:hAnsi="Arial" w:cs="Arial"/>
          <w:b/>
          <w:sz w:val="24"/>
          <w:szCs w:val="24"/>
        </w:rPr>
        <w:br/>
        <w:t>Colorado Technical University</w:t>
      </w:r>
    </w:p>
    <w:p w:rsidR="00CF5BC6" w:rsidRDefault="00CF5BC6" w:rsidP="00CF5BC6">
      <w:pPr>
        <w:jc w:val="center"/>
        <w:rPr>
          <w:rFonts w:ascii="Arial" w:hAnsi="Arial" w:cs="Arial"/>
          <w:b/>
          <w:sz w:val="24"/>
          <w:szCs w:val="24"/>
        </w:rPr>
      </w:pPr>
    </w:p>
    <w:p w:rsidR="00CF5BC6" w:rsidRPr="00CF5BC6" w:rsidRDefault="00CF5BC6" w:rsidP="00CF5BC6">
      <w:pPr>
        <w:jc w:val="center"/>
        <w:rPr>
          <w:rFonts w:ascii="Arial" w:hAnsi="Arial" w:cs="Arial"/>
          <w:b/>
          <w:sz w:val="24"/>
          <w:szCs w:val="24"/>
        </w:rPr>
      </w:pPr>
      <w:r>
        <w:rPr>
          <w:rFonts w:ascii="Arial" w:hAnsi="Arial" w:cs="Arial"/>
          <w:b/>
          <w:sz w:val="24"/>
          <w:szCs w:val="24"/>
        </w:rPr>
        <w:t xml:space="preserve">Margareta </w:t>
      </w:r>
      <w:r w:rsidR="0035196B">
        <w:rPr>
          <w:rFonts w:ascii="Arial" w:hAnsi="Arial" w:cs="Arial"/>
          <w:b/>
          <w:sz w:val="24"/>
          <w:szCs w:val="24"/>
        </w:rPr>
        <w:t xml:space="preserve">Smith </w:t>
      </w:r>
      <w:proofErr w:type="spellStart"/>
      <w:r>
        <w:rPr>
          <w:rFonts w:ascii="Arial" w:hAnsi="Arial" w:cs="Arial"/>
          <w:b/>
          <w:sz w:val="24"/>
          <w:szCs w:val="24"/>
        </w:rPr>
        <w:t>Knopik</w:t>
      </w:r>
      <w:proofErr w:type="spellEnd"/>
    </w:p>
    <w:p w:rsidR="00D95B4F" w:rsidRDefault="00CF5BC6" w:rsidP="00CF5BC6">
      <w:pPr>
        <w:jc w:val="center"/>
        <w:rPr>
          <w:rFonts w:ascii="Arial" w:hAnsi="Arial" w:cs="Arial"/>
          <w:b/>
          <w:sz w:val="24"/>
          <w:szCs w:val="24"/>
        </w:rPr>
      </w:pPr>
      <w:r w:rsidRPr="00CF5BC6">
        <w:rPr>
          <w:rFonts w:ascii="Arial" w:hAnsi="Arial" w:cs="Arial"/>
          <w:b/>
          <w:sz w:val="24"/>
          <w:szCs w:val="24"/>
        </w:rPr>
        <w:t>Colorado Technical University</w:t>
      </w:r>
    </w:p>
    <w:p w:rsidR="00CF5BC6" w:rsidRDefault="00CF5BC6" w:rsidP="00CF5BC6">
      <w:pPr>
        <w:jc w:val="center"/>
        <w:rPr>
          <w:rFonts w:ascii="Arial" w:hAnsi="Arial" w:cs="Arial"/>
          <w:b/>
          <w:sz w:val="24"/>
          <w:szCs w:val="24"/>
        </w:rPr>
      </w:pPr>
    </w:p>
    <w:p w:rsidR="00CF5BC6" w:rsidRDefault="00CF5BC6" w:rsidP="00CF5BC6">
      <w:pPr>
        <w:jc w:val="center"/>
        <w:rPr>
          <w:rFonts w:ascii="Arial" w:hAnsi="Arial" w:cs="Arial"/>
          <w:b/>
          <w:sz w:val="24"/>
          <w:szCs w:val="24"/>
        </w:rPr>
      </w:pPr>
    </w:p>
    <w:p w:rsidR="00CF5BC6" w:rsidRDefault="00CF5BC6" w:rsidP="00CF5BC6">
      <w:pPr>
        <w:jc w:val="center"/>
        <w:rPr>
          <w:rFonts w:ascii="Arial" w:hAnsi="Arial" w:cs="Arial"/>
          <w:b/>
          <w:sz w:val="24"/>
          <w:szCs w:val="24"/>
        </w:rPr>
      </w:pPr>
    </w:p>
    <w:p w:rsidR="00CF5BC6" w:rsidRDefault="00CF5BC6" w:rsidP="00CF5BC6">
      <w:pPr>
        <w:rPr>
          <w:rFonts w:ascii="Arial" w:hAnsi="Arial" w:cs="Arial"/>
          <w:b/>
          <w:sz w:val="24"/>
          <w:szCs w:val="24"/>
        </w:rPr>
      </w:pPr>
      <w:r>
        <w:rPr>
          <w:rFonts w:ascii="Arial" w:hAnsi="Arial" w:cs="Arial"/>
          <w:b/>
          <w:sz w:val="24"/>
          <w:szCs w:val="24"/>
        </w:rPr>
        <w:t>ABSTRACT</w:t>
      </w:r>
    </w:p>
    <w:p w:rsidR="00CF5BC6" w:rsidRDefault="00CF5BC6" w:rsidP="00CF5BC6">
      <w:pPr>
        <w:rPr>
          <w:rFonts w:ascii="Arial" w:hAnsi="Arial" w:cs="Arial"/>
          <w:b/>
          <w:sz w:val="24"/>
          <w:szCs w:val="24"/>
        </w:rPr>
      </w:pPr>
    </w:p>
    <w:p w:rsidR="00CF5BC6" w:rsidRDefault="002C3443" w:rsidP="002C3443">
      <w:pPr>
        <w:jc w:val="both"/>
        <w:rPr>
          <w:rFonts w:ascii="Arial" w:hAnsi="Arial" w:cs="Arial"/>
          <w:sz w:val="20"/>
          <w:szCs w:val="20"/>
        </w:rPr>
      </w:pPr>
      <w:r w:rsidRPr="002C3443">
        <w:rPr>
          <w:rFonts w:ascii="Arial" w:hAnsi="Arial" w:cs="Arial"/>
          <w:sz w:val="20"/>
          <w:szCs w:val="20"/>
        </w:rPr>
        <w:t>The purpose of this paper was to examine how or if the time on task of faculty members was affected by different modalities using the Carnegie Unit as a measure of credit hours.  Eight different institutions were randomly identified representing a cross-section of geographic locations, delivery modalities of courses (online, onsite, hybrid), and ownership (private, non-profit, public), with various accreditations (regional and programmatic) and types of degrees granted (community colleges to graduate). Copies of the syllabi for the introduction to marketing course were collected and served as the basis for this study.  The findings supported the literature in that while the time spent by faculty was different with respect to tasks depending on the modality of the course, the time spent overall per course was similar.</w:t>
      </w:r>
    </w:p>
    <w:p w:rsidR="002C3443" w:rsidRDefault="002C3443" w:rsidP="002C3443">
      <w:pPr>
        <w:jc w:val="both"/>
        <w:rPr>
          <w:rFonts w:ascii="Arial" w:hAnsi="Arial" w:cs="Arial"/>
          <w:sz w:val="20"/>
          <w:szCs w:val="20"/>
        </w:rPr>
      </w:pPr>
    </w:p>
    <w:p w:rsidR="002C3443" w:rsidRPr="002C3443" w:rsidRDefault="002C3443" w:rsidP="002C3443">
      <w:pPr>
        <w:jc w:val="both"/>
        <w:rPr>
          <w:rFonts w:ascii="Arial" w:hAnsi="Arial" w:cs="Arial"/>
          <w:b/>
          <w:sz w:val="20"/>
          <w:szCs w:val="20"/>
        </w:rPr>
      </w:pPr>
      <w:r w:rsidRPr="002C3443">
        <w:rPr>
          <w:rFonts w:ascii="Arial" w:hAnsi="Arial" w:cs="Arial"/>
          <w:b/>
          <w:sz w:val="20"/>
          <w:szCs w:val="20"/>
        </w:rPr>
        <w:t>INTRODUCTION</w:t>
      </w:r>
    </w:p>
    <w:p w:rsidR="002C3443" w:rsidRDefault="002C3443" w:rsidP="002C3443">
      <w:pPr>
        <w:jc w:val="both"/>
        <w:rPr>
          <w:rFonts w:ascii="Arial" w:hAnsi="Arial" w:cs="Arial"/>
          <w:sz w:val="20"/>
          <w:szCs w:val="20"/>
        </w:rPr>
      </w:pPr>
    </w:p>
    <w:p w:rsidR="009A463D" w:rsidRDefault="00D90742" w:rsidP="009A463D">
      <w:pPr>
        <w:jc w:val="both"/>
      </w:pPr>
      <w:r w:rsidRPr="00CF5BC6">
        <w:rPr>
          <w:rFonts w:ascii="Arial" w:hAnsi="Arial" w:cs="Arial"/>
          <w:sz w:val="20"/>
          <w:szCs w:val="20"/>
        </w:rPr>
        <w:tab/>
        <w:t>When the Carnegie Unit was created in 1906</w:t>
      </w:r>
      <w:r w:rsidR="002C3443">
        <w:rPr>
          <w:rFonts w:ascii="Arial" w:hAnsi="Arial" w:cs="Arial"/>
          <w:sz w:val="20"/>
          <w:szCs w:val="20"/>
        </w:rPr>
        <w:t>,</w:t>
      </w:r>
      <w:r w:rsidRPr="00CF5BC6">
        <w:rPr>
          <w:rFonts w:ascii="Arial" w:hAnsi="Arial" w:cs="Arial"/>
          <w:sz w:val="20"/>
          <w:szCs w:val="20"/>
        </w:rPr>
        <w:t xml:space="preserve"> it was intended to give colleges and universities a foundation for determining what was appropriate </w:t>
      </w:r>
      <w:r w:rsidR="00D266EA" w:rsidRPr="00CF5BC6">
        <w:rPr>
          <w:rFonts w:ascii="Arial" w:hAnsi="Arial" w:cs="Arial"/>
          <w:sz w:val="20"/>
          <w:szCs w:val="20"/>
        </w:rPr>
        <w:t xml:space="preserve">in terms of </w:t>
      </w:r>
      <w:r w:rsidR="002C3443">
        <w:rPr>
          <w:rFonts w:ascii="Arial" w:hAnsi="Arial" w:cs="Arial"/>
          <w:sz w:val="20"/>
          <w:szCs w:val="20"/>
        </w:rPr>
        <w:t xml:space="preserve">time spent on </w:t>
      </w:r>
      <w:r w:rsidR="00D266EA" w:rsidRPr="00CF5BC6">
        <w:rPr>
          <w:rFonts w:ascii="Arial" w:hAnsi="Arial" w:cs="Arial"/>
          <w:sz w:val="20"/>
          <w:szCs w:val="20"/>
        </w:rPr>
        <w:t xml:space="preserve">assignments </w:t>
      </w:r>
      <w:r w:rsidRPr="00CF5BC6">
        <w:rPr>
          <w:rFonts w:ascii="Arial" w:hAnsi="Arial" w:cs="Arial"/>
          <w:sz w:val="20"/>
          <w:szCs w:val="20"/>
        </w:rPr>
        <w:t>by the student (</w:t>
      </w:r>
      <w:r w:rsidR="00946F5C" w:rsidRPr="00CF5BC6">
        <w:rPr>
          <w:rFonts w:ascii="Arial" w:hAnsi="Arial" w:cs="Arial"/>
          <w:sz w:val="20"/>
          <w:szCs w:val="20"/>
        </w:rPr>
        <w:t xml:space="preserve">Sherman &amp; </w:t>
      </w:r>
      <w:proofErr w:type="spellStart"/>
      <w:r w:rsidR="00946F5C" w:rsidRPr="00CF5BC6">
        <w:rPr>
          <w:rFonts w:ascii="Arial" w:hAnsi="Arial" w:cs="Arial"/>
          <w:sz w:val="20"/>
          <w:szCs w:val="20"/>
        </w:rPr>
        <w:t>Colins</w:t>
      </w:r>
      <w:proofErr w:type="spellEnd"/>
      <w:r w:rsidR="00946F5C" w:rsidRPr="00CF5BC6">
        <w:rPr>
          <w:rFonts w:ascii="Arial" w:hAnsi="Arial" w:cs="Arial"/>
          <w:sz w:val="20"/>
          <w:szCs w:val="20"/>
        </w:rPr>
        <w:t>, 2011</w:t>
      </w:r>
      <w:r w:rsidR="008313BB" w:rsidRPr="00CF5BC6">
        <w:rPr>
          <w:rFonts w:ascii="Arial" w:hAnsi="Arial" w:cs="Arial"/>
          <w:sz w:val="20"/>
          <w:szCs w:val="20"/>
        </w:rPr>
        <w:t xml:space="preserve">; </w:t>
      </w:r>
      <w:r w:rsidR="00CC2D85">
        <w:rPr>
          <w:rFonts w:ascii="Arial" w:hAnsi="Arial" w:cs="Arial"/>
          <w:sz w:val="20"/>
          <w:szCs w:val="20"/>
        </w:rPr>
        <w:t xml:space="preserve">Wellman &amp; </w:t>
      </w:r>
      <w:r w:rsidR="008313BB" w:rsidRPr="00CF5BC6">
        <w:rPr>
          <w:rFonts w:ascii="Arial" w:hAnsi="Arial" w:cs="Arial"/>
          <w:sz w:val="20"/>
          <w:szCs w:val="20"/>
        </w:rPr>
        <w:t>Ehrlich, 2003</w:t>
      </w:r>
      <w:r w:rsidRPr="00CF5BC6">
        <w:rPr>
          <w:rFonts w:ascii="Arial" w:hAnsi="Arial" w:cs="Arial"/>
          <w:sz w:val="20"/>
          <w:szCs w:val="20"/>
        </w:rPr>
        <w:t>). These time measurements included a combination of the work necessary, both in a class (lecture) and out of it (homework) to master the topic.</w:t>
      </w:r>
      <w:r w:rsidR="003203F8">
        <w:rPr>
          <w:rFonts w:ascii="Arial" w:hAnsi="Arial" w:cs="Arial"/>
          <w:sz w:val="20"/>
          <w:szCs w:val="20"/>
        </w:rPr>
        <w:t xml:space="preserve"> </w:t>
      </w:r>
      <w:r w:rsidRPr="00CF5BC6">
        <w:rPr>
          <w:rFonts w:ascii="Arial" w:hAnsi="Arial" w:cs="Arial"/>
          <w:sz w:val="20"/>
          <w:szCs w:val="20"/>
        </w:rPr>
        <w:t>Throughout the 20</w:t>
      </w:r>
      <w:r w:rsidRPr="00CF5BC6">
        <w:rPr>
          <w:rFonts w:ascii="Arial" w:hAnsi="Arial" w:cs="Arial"/>
          <w:sz w:val="20"/>
          <w:szCs w:val="20"/>
          <w:vertAlign w:val="superscript"/>
        </w:rPr>
        <w:t>th</w:t>
      </w:r>
      <w:r w:rsidRPr="00CF5BC6">
        <w:rPr>
          <w:rFonts w:ascii="Arial" w:hAnsi="Arial" w:cs="Arial"/>
          <w:sz w:val="20"/>
          <w:szCs w:val="20"/>
        </w:rPr>
        <w:t xml:space="preserve"> Century, the industry generally settled on a typical </w:t>
      </w:r>
      <w:r w:rsidR="003203F8">
        <w:rPr>
          <w:rFonts w:ascii="Arial" w:hAnsi="Arial" w:cs="Arial"/>
          <w:sz w:val="20"/>
          <w:szCs w:val="20"/>
        </w:rPr>
        <w:t xml:space="preserve">15-week semester </w:t>
      </w:r>
      <w:r w:rsidRPr="00CF5BC6">
        <w:rPr>
          <w:rFonts w:ascii="Arial" w:hAnsi="Arial" w:cs="Arial"/>
          <w:sz w:val="20"/>
          <w:szCs w:val="20"/>
        </w:rPr>
        <w:t>as having three hours of “seat time” each week</w:t>
      </w:r>
      <w:r w:rsidR="003203F8">
        <w:rPr>
          <w:rFonts w:ascii="Arial" w:hAnsi="Arial" w:cs="Arial"/>
          <w:sz w:val="20"/>
          <w:szCs w:val="20"/>
        </w:rPr>
        <w:t xml:space="preserve">, </w:t>
      </w:r>
      <w:r w:rsidRPr="00CF5BC6">
        <w:rPr>
          <w:rFonts w:ascii="Arial" w:hAnsi="Arial" w:cs="Arial"/>
          <w:sz w:val="20"/>
          <w:szCs w:val="20"/>
        </w:rPr>
        <w:t>with the expectation that students would spend six to nine hours per class each week preparing and doing homework. Full time students were, in fact, “full time,” with 12-15 hours each week of seat time and an additional 30-45 hours a week for homework.</w:t>
      </w:r>
      <w:r w:rsidR="00291FDF">
        <w:rPr>
          <w:rFonts w:ascii="Arial" w:hAnsi="Arial" w:cs="Arial"/>
          <w:sz w:val="20"/>
          <w:szCs w:val="20"/>
        </w:rPr>
        <w:t xml:space="preserve"> </w:t>
      </w:r>
      <w:r w:rsidR="00017A13">
        <w:t>T</w:t>
      </w:r>
      <w:r w:rsidRPr="00CF5BC6">
        <w:t xml:space="preserve">oday, the federal definition of a credit hour is provided in </w:t>
      </w:r>
      <w:r w:rsidR="007C09E2" w:rsidRPr="00CF5BC6">
        <w:t>the Federal Register</w:t>
      </w:r>
      <w:r w:rsidRPr="00CF5BC6">
        <w:t xml:space="preserve">: </w:t>
      </w:r>
    </w:p>
    <w:p w:rsidR="00291FDF" w:rsidRDefault="00291FDF" w:rsidP="009A463D">
      <w:pPr>
        <w:jc w:val="both"/>
      </w:pPr>
    </w:p>
    <w:p w:rsidR="009A463D" w:rsidRDefault="003203F8" w:rsidP="009A463D">
      <w:pPr>
        <w:ind w:right="720"/>
      </w:pPr>
      <w:r>
        <w:tab/>
      </w:r>
      <w:r w:rsidR="00C70668" w:rsidRPr="00327BBC">
        <w:t>…</w:t>
      </w:r>
      <w:proofErr w:type="gramStart"/>
      <w:r w:rsidR="00C70668" w:rsidRPr="00327BBC">
        <w:t>a</w:t>
      </w:r>
      <w:r w:rsidR="00463E8C" w:rsidRPr="00327BBC">
        <w:t xml:space="preserve"> </w:t>
      </w:r>
      <w:r w:rsidR="00C70668" w:rsidRPr="00327BBC">
        <w:t xml:space="preserve"> credit</w:t>
      </w:r>
      <w:proofErr w:type="gramEnd"/>
      <w:r w:rsidR="00463E8C" w:rsidRPr="00327BBC">
        <w:t xml:space="preserve"> </w:t>
      </w:r>
      <w:r w:rsidR="00C70668" w:rsidRPr="00327BBC">
        <w:t xml:space="preserve"> hour</w:t>
      </w:r>
      <w:r w:rsidR="00463E8C" w:rsidRPr="00327BBC">
        <w:t xml:space="preserve"> </w:t>
      </w:r>
      <w:r w:rsidR="00C70668" w:rsidRPr="00327BBC">
        <w:t xml:space="preserve"> is</w:t>
      </w:r>
      <w:r w:rsidR="00463E8C" w:rsidRPr="00327BBC">
        <w:t xml:space="preserve"> </w:t>
      </w:r>
      <w:r w:rsidR="00C70668" w:rsidRPr="00327BBC">
        <w:t xml:space="preserve"> an amount</w:t>
      </w:r>
      <w:r w:rsidR="00463E8C" w:rsidRPr="00327BBC">
        <w:t xml:space="preserve"> </w:t>
      </w:r>
      <w:r w:rsidR="00C70668" w:rsidRPr="00327BBC">
        <w:t xml:space="preserve"> of work</w:t>
      </w:r>
      <w:r w:rsidR="00463E8C" w:rsidRPr="00327BBC">
        <w:t xml:space="preserve"> </w:t>
      </w:r>
      <w:r w:rsidR="00C70668" w:rsidRPr="00327BBC">
        <w:t xml:space="preserve"> represented</w:t>
      </w:r>
      <w:r w:rsidR="00463E8C" w:rsidRPr="00327BBC">
        <w:t xml:space="preserve"> </w:t>
      </w:r>
      <w:r w:rsidR="00C70668" w:rsidRPr="00327BBC">
        <w:t xml:space="preserve"> in</w:t>
      </w:r>
      <w:r w:rsidR="00463E8C" w:rsidRPr="00327BBC">
        <w:t xml:space="preserve"> </w:t>
      </w:r>
      <w:r w:rsidR="00C70668" w:rsidRPr="00327BBC">
        <w:t xml:space="preserve"> intended </w:t>
      </w:r>
      <w:r w:rsidR="00463E8C" w:rsidRPr="00327BBC">
        <w:t xml:space="preserve"> </w:t>
      </w:r>
      <w:r w:rsidR="00C70668" w:rsidRPr="00327BBC">
        <w:t>learning</w:t>
      </w:r>
      <w:r w:rsidR="00327BBC" w:rsidRPr="00327BBC">
        <w:t xml:space="preserve"> </w:t>
      </w:r>
    </w:p>
    <w:p w:rsidR="009A463D" w:rsidRDefault="009A463D" w:rsidP="009A463D">
      <w:pPr>
        <w:ind w:right="720"/>
      </w:pPr>
      <w:r>
        <w:tab/>
      </w:r>
      <w:proofErr w:type="gramStart"/>
      <w:r>
        <w:t>o</w:t>
      </w:r>
      <w:r w:rsidR="00327BBC" w:rsidRPr="00327BBC">
        <w:t>utcomes</w:t>
      </w:r>
      <w:r>
        <w:t xml:space="preserve"> </w:t>
      </w:r>
      <w:r w:rsidR="00327BBC" w:rsidRPr="00327BBC">
        <w:t xml:space="preserve"> </w:t>
      </w:r>
      <w:r w:rsidR="00C70668" w:rsidRPr="00327BBC">
        <w:t>and</w:t>
      </w:r>
      <w:proofErr w:type="gramEnd"/>
      <w:r w:rsidR="00C70668" w:rsidRPr="00327BBC">
        <w:t xml:space="preserve"> verified</w:t>
      </w:r>
      <w:r w:rsidR="00463E8C" w:rsidRPr="00327BBC">
        <w:t xml:space="preserve"> </w:t>
      </w:r>
      <w:r w:rsidR="00C70668" w:rsidRPr="00327BBC">
        <w:t>by evidence</w:t>
      </w:r>
      <w:r w:rsidR="00463E8C" w:rsidRPr="00327BBC">
        <w:t xml:space="preserve"> </w:t>
      </w:r>
      <w:r w:rsidR="00C70668" w:rsidRPr="00327BBC">
        <w:t>of student achievement that</w:t>
      </w:r>
      <w:r w:rsidR="00463E8C" w:rsidRPr="00327BBC">
        <w:t xml:space="preserve"> </w:t>
      </w:r>
      <w:r w:rsidR="00C70668" w:rsidRPr="00327BBC">
        <w:t>is</w:t>
      </w:r>
      <w:r w:rsidR="00463E8C" w:rsidRPr="00327BBC">
        <w:t xml:space="preserve"> </w:t>
      </w:r>
      <w:r w:rsidR="00C70668" w:rsidRPr="00327BBC">
        <w:t xml:space="preserve">an </w:t>
      </w:r>
      <w:r w:rsidR="00327BBC" w:rsidRPr="00327BBC">
        <w:t>i</w:t>
      </w:r>
      <w:r w:rsidR="00C70668" w:rsidRPr="00327BBC">
        <w:t>nstitutionally</w:t>
      </w:r>
      <w:r w:rsidR="00327BBC">
        <w:t xml:space="preserve"> </w:t>
      </w:r>
    </w:p>
    <w:p w:rsidR="009A463D" w:rsidRPr="009A463D" w:rsidRDefault="009A463D" w:rsidP="009A463D">
      <w:pPr>
        <w:ind w:right="720"/>
      </w:pPr>
      <w:r>
        <w:tab/>
      </w:r>
      <w:proofErr w:type="gramStart"/>
      <w:r w:rsidR="00327BBC" w:rsidRPr="00327BBC">
        <w:t>e</w:t>
      </w:r>
      <w:r w:rsidR="00C70668" w:rsidRPr="00327BBC">
        <w:t>stablished</w:t>
      </w:r>
      <w:proofErr w:type="gramEnd"/>
      <w:r w:rsidR="00C70668" w:rsidRPr="00327BBC">
        <w:t xml:space="preserve"> </w:t>
      </w:r>
      <w:r w:rsidR="00327BBC">
        <w:t>e</w:t>
      </w:r>
      <w:r w:rsidR="00C70668" w:rsidRPr="00327BBC">
        <w:t>quivalency that reasonably approximates not less</w:t>
      </w:r>
      <w:r w:rsidR="00327BBC" w:rsidRPr="00327BBC">
        <w:t xml:space="preserve"> </w:t>
      </w:r>
      <w:r w:rsidR="00C70668" w:rsidRPr="00327BBC">
        <w:t>than—</w:t>
      </w:r>
      <w:r>
        <w:tab/>
      </w:r>
      <w:r>
        <w:tab/>
      </w:r>
      <w:r w:rsidR="00463E8C" w:rsidRPr="00327BBC">
        <w:tab/>
      </w:r>
      <w:r w:rsidR="00327BBC" w:rsidRPr="00327BBC">
        <w:tab/>
      </w:r>
      <w:r>
        <w:tab/>
      </w:r>
      <w:r w:rsidR="003203F8" w:rsidRPr="009A463D">
        <w:rPr>
          <w:rFonts w:ascii="Arial" w:hAnsi="Arial" w:cs="Arial"/>
          <w:sz w:val="20"/>
          <w:szCs w:val="20"/>
        </w:rPr>
        <w:t>(1)</w:t>
      </w:r>
      <w:r>
        <w:rPr>
          <w:rFonts w:ascii="Arial" w:hAnsi="Arial" w:cs="Arial"/>
          <w:sz w:val="20"/>
          <w:szCs w:val="20"/>
        </w:rPr>
        <w:t xml:space="preserve"> </w:t>
      </w:r>
      <w:r w:rsidR="00D90742" w:rsidRPr="009A463D">
        <w:rPr>
          <w:rFonts w:ascii="Arial" w:hAnsi="Arial" w:cs="Arial"/>
          <w:sz w:val="20"/>
          <w:szCs w:val="20"/>
        </w:rPr>
        <w:t>One</w:t>
      </w:r>
      <w:r w:rsidR="00C70668" w:rsidRPr="009A463D">
        <w:rPr>
          <w:rFonts w:ascii="Arial" w:hAnsi="Arial" w:cs="Arial"/>
          <w:sz w:val="20"/>
          <w:szCs w:val="20"/>
        </w:rPr>
        <w:t xml:space="preserve"> </w:t>
      </w:r>
      <w:r w:rsidR="00D90742" w:rsidRPr="009A463D">
        <w:rPr>
          <w:rFonts w:ascii="Arial" w:hAnsi="Arial" w:cs="Arial"/>
          <w:sz w:val="20"/>
          <w:szCs w:val="20"/>
        </w:rPr>
        <w:t>hour</w:t>
      </w:r>
      <w:r w:rsidRPr="009A463D">
        <w:rPr>
          <w:rFonts w:ascii="Arial" w:hAnsi="Arial" w:cs="Arial"/>
          <w:sz w:val="20"/>
          <w:szCs w:val="20"/>
        </w:rPr>
        <w:t xml:space="preserve"> </w:t>
      </w:r>
      <w:r w:rsidR="00D90742" w:rsidRPr="009A463D">
        <w:rPr>
          <w:rFonts w:ascii="Arial" w:hAnsi="Arial" w:cs="Arial"/>
          <w:sz w:val="20"/>
          <w:szCs w:val="20"/>
        </w:rPr>
        <w:t xml:space="preserve">of </w:t>
      </w:r>
      <w:r w:rsidRPr="009A463D">
        <w:rPr>
          <w:rFonts w:ascii="Arial" w:hAnsi="Arial" w:cs="Arial"/>
          <w:sz w:val="20"/>
          <w:szCs w:val="20"/>
        </w:rPr>
        <w:t>c</w:t>
      </w:r>
      <w:r w:rsidR="00D90742" w:rsidRPr="009A463D">
        <w:rPr>
          <w:rFonts w:ascii="Arial" w:hAnsi="Arial" w:cs="Arial"/>
          <w:sz w:val="20"/>
          <w:szCs w:val="20"/>
        </w:rPr>
        <w:t>lassroom</w:t>
      </w:r>
      <w:r w:rsidR="00C70668" w:rsidRPr="009A463D">
        <w:rPr>
          <w:rFonts w:ascii="Arial" w:hAnsi="Arial" w:cs="Arial"/>
          <w:sz w:val="20"/>
          <w:szCs w:val="20"/>
        </w:rPr>
        <w:t xml:space="preserve"> </w:t>
      </w:r>
      <w:r w:rsidR="00D90742" w:rsidRPr="009A463D">
        <w:rPr>
          <w:rFonts w:ascii="Arial" w:hAnsi="Arial" w:cs="Arial"/>
          <w:sz w:val="20"/>
          <w:szCs w:val="20"/>
        </w:rPr>
        <w:t>or direct</w:t>
      </w:r>
      <w:r w:rsidR="00C70668" w:rsidRPr="009A463D">
        <w:rPr>
          <w:rFonts w:ascii="Arial" w:hAnsi="Arial" w:cs="Arial"/>
          <w:sz w:val="20"/>
          <w:szCs w:val="20"/>
        </w:rPr>
        <w:t xml:space="preserve"> </w:t>
      </w:r>
      <w:r w:rsidR="00D90742" w:rsidRPr="009A463D">
        <w:rPr>
          <w:rFonts w:ascii="Arial" w:hAnsi="Arial" w:cs="Arial"/>
          <w:sz w:val="20"/>
          <w:szCs w:val="20"/>
        </w:rPr>
        <w:t>faculty instruction and</w:t>
      </w:r>
      <w:r w:rsidR="00C70668" w:rsidRPr="009A463D">
        <w:rPr>
          <w:rFonts w:ascii="Arial" w:hAnsi="Arial" w:cs="Arial"/>
          <w:sz w:val="20"/>
          <w:szCs w:val="20"/>
        </w:rPr>
        <w:t xml:space="preserve"> </w:t>
      </w:r>
      <w:r w:rsidR="00D90742" w:rsidRPr="009A463D">
        <w:rPr>
          <w:rFonts w:ascii="Arial" w:hAnsi="Arial" w:cs="Arial"/>
          <w:sz w:val="20"/>
          <w:szCs w:val="20"/>
        </w:rPr>
        <w:t>a</w:t>
      </w:r>
      <w:r w:rsidRPr="009A463D">
        <w:rPr>
          <w:rFonts w:ascii="Arial" w:hAnsi="Arial" w:cs="Arial"/>
          <w:sz w:val="20"/>
          <w:szCs w:val="20"/>
        </w:rPr>
        <w:t xml:space="preserve"> mini</w:t>
      </w:r>
      <w:r w:rsidR="00D90742" w:rsidRPr="009A463D">
        <w:rPr>
          <w:rFonts w:ascii="Arial" w:hAnsi="Arial" w:cs="Arial"/>
          <w:sz w:val="20"/>
          <w:szCs w:val="20"/>
        </w:rPr>
        <w:t>mum</w:t>
      </w:r>
      <w:r w:rsidR="00C70668" w:rsidRPr="009A463D">
        <w:rPr>
          <w:rFonts w:ascii="Arial" w:hAnsi="Arial" w:cs="Arial"/>
          <w:sz w:val="20"/>
          <w:szCs w:val="20"/>
        </w:rPr>
        <w:t xml:space="preserve"> </w:t>
      </w:r>
      <w:r w:rsidR="00D90742" w:rsidRPr="009A463D">
        <w:rPr>
          <w:rFonts w:ascii="Arial" w:hAnsi="Arial" w:cs="Arial"/>
          <w:sz w:val="20"/>
          <w:szCs w:val="20"/>
        </w:rPr>
        <w:t>of two</w:t>
      </w:r>
      <w:r w:rsidR="003F09CC" w:rsidRPr="009A463D">
        <w:rPr>
          <w:rFonts w:ascii="Arial" w:hAnsi="Arial" w:cs="Arial"/>
          <w:sz w:val="20"/>
          <w:szCs w:val="20"/>
        </w:rPr>
        <w:t xml:space="preserve"> </w:t>
      </w:r>
    </w:p>
    <w:p w:rsidR="003F09CC" w:rsidRPr="009A463D" w:rsidRDefault="009A463D" w:rsidP="009A463D">
      <w:pPr>
        <w:ind w:right="864"/>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sidR="00D90742" w:rsidRPr="009A463D">
        <w:rPr>
          <w:rFonts w:ascii="Arial" w:hAnsi="Arial" w:cs="Arial"/>
          <w:sz w:val="20"/>
          <w:szCs w:val="20"/>
        </w:rPr>
        <w:t>hours of out of class student work each week for</w:t>
      </w:r>
      <w:r w:rsidRPr="009A463D">
        <w:rPr>
          <w:rFonts w:ascii="Arial" w:hAnsi="Arial" w:cs="Arial"/>
          <w:sz w:val="20"/>
          <w:szCs w:val="20"/>
        </w:rPr>
        <w:t xml:space="preserve"> </w:t>
      </w:r>
      <w:r w:rsidR="00C70668" w:rsidRPr="009A463D">
        <w:rPr>
          <w:rFonts w:ascii="Arial" w:hAnsi="Arial" w:cs="Arial"/>
          <w:sz w:val="20"/>
          <w:szCs w:val="20"/>
        </w:rPr>
        <w:t>a</w:t>
      </w:r>
      <w:r w:rsidR="00D90742" w:rsidRPr="009A463D">
        <w:rPr>
          <w:rFonts w:ascii="Arial" w:hAnsi="Arial" w:cs="Arial"/>
          <w:sz w:val="20"/>
          <w:szCs w:val="20"/>
        </w:rPr>
        <w:t>pproximately</w:t>
      </w:r>
      <w:r w:rsidR="00C70668" w:rsidRPr="009A463D">
        <w:rPr>
          <w:rFonts w:ascii="Arial" w:hAnsi="Arial" w:cs="Arial"/>
          <w:sz w:val="20"/>
          <w:szCs w:val="20"/>
        </w:rPr>
        <w:t xml:space="preserve"> </w:t>
      </w:r>
      <w:r w:rsidR="00D90742" w:rsidRPr="009A463D">
        <w:rPr>
          <w:rFonts w:ascii="Arial" w:hAnsi="Arial" w:cs="Arial"/>
          <w:sz w:val="20"/>
          <w:szCs w:val="20"/>
        </w:rPr>
        <w:t>fifteen</w:t>
      </w:r>
      <w:r w:rsidR="00C70668" w:rsidRPr="009A463D">
        <w:rPr>
          <w:rFonts w:ascii="Arial" w:hAnsi="Arial" w:cs="Arial"/>
          <w:sz w:val="20"/>
          <w:szCs w:val="20"/>
        </w:rPr>
        <w:t xml:space="preserve"> </w:t>
      </w:r>
      <w:r w:rsidR="00D90742" w:rsidRPr="009A463D">
        <w:rPr>
          <w:rFonts w:ascii="Arial" w:hAnsi="Arial" w:cs="Arial"/>
          <w:sz w:val="20"/>
          <w:szCs w:val="20"/>
        </w:rPr>
        <w:t>weeks</w:t>
      </w:r>
      <w:r w:rsidR="00C70668" w:rsidRPr="009A463D">
        <w:rPr>
          <w:rFonts w:ascii="Arial" w:hAnsi="Arial" w:cs="Arial"/>
          <w:sz w:val="20"/>
          <w:szCs w:val="20"/>
        </w:rPr>
        <w:t xml:space="preserve"> </w:t>
      </w:r>
      <w:r w:rsidR="0035196B">
        <w:rPr>
          <w:rFonts w:ascii="Arial" w:hAnsi="Arial" w:cs="Arial"/>
          <w:sz w:val="20"/>
          <w:szCs w:val="20"/>
        </w:rPr>
        <w:tab/>
      </w:r>
      <w:r w:rsidR="0035196B">
        <w:rPr>
          <w:rFonts w:ascii="Arial" w:hAnsi="Arial" w:cs="Arial"/>
          <w:sz w:val="20"/>
          <w:szCs w:val="20"/>
        </w:rPr>
        <w:tab/>
      </w:r>
      <w:r w:rsidR="00D90742" w:rsidRPr="009A463D">
        <w:rPr>
          <w:rFonts w:ascii="Arial" w:hAnsi="Arial" w:cs="Arial"/>
          <w:sz w:val="20"/>
          <w:szCs w:val="20"/>
        </w:rPr>
        <w:t>for</w:t>
      </w:r>
      <w:r w:rsidR="0035196B">
        <w:rPr>
          <w:rFonts w:ascii="Arial" w:hAnsi="Arial" w:cs="Arial"/>
          <w:sz w:val="20"/>
          <w:szCs w:val="20"/>
        </w:rPr>
        <w:t xml:space="preserve"> </w:t>
      </w:r>
      <w:r w:rsidR="00D90742" w:rsidRPr="009A463D">
        <w:rPr>
          <w:rFonts w:ascii="Arial" w:hAnsi="Arial" w:cs="Arial"/>
          <w:sz w:val="20"/>
          <w:szCs w:val="20"/>
        </w:rPr>
        <w:t>one semester</w:t>
      </w:r>
      <w:r w:rsidR="00C70668" w:rsidRPr="009A463D">
        <w:rPr>
          <w:rFonts w:ascii="Arial" w:hAnsi="Arial" w:cs="Arial"/>
          <w:sz w:val="20"/>
          <w:szCs w:val="20"/>
        </w:rPr>
        <w:t xml:space="preserve"> </w:t>
      </w:r>
      <w:r w:rsidR="00D90742" w:rsidRPr="009A463D">
        <w:rPr>
          <w:rFonts w:ascii="Arial" w:hAnsi="Arial" w:cs="Arial"/>
          <w:sz w:val="20"/>
          <w:szCs w:val="20"/>
        </w:rPr>
        <w:t>or</w:t>
      </w:r>
      <w:r w:rsidR="00C70668" w:rsidRPr="009A463D">
        <w:rPr>
          <w:rFonts w:ascii="Arial" w:hAnsi="Arial" w:cs="Arial"/>
          <w:sz w:val="20"/>
          <w:szCs w:val="20"/>
        </w:rPr>
        <w:t xml:space="preserve"> </w:t>
      </w:r>
      <w:r w:rsidR="00D90742" w:rsidRPr="009A463D">
        <w:rPr>
          <w:rFonts w:ascii="Arial" w:hAnsi="Arial" w:cs="Arial"/>
          <w:sz w:val="20"/>
          <w:szCs w:val="20"/>
        </w:rPr>
        <w:t xml:space="preserve">trimester of </w:t>
      </w:r>
      <w:r w:rsidR="00C70668" w:rsidRPr="009A463D">
        <w:rPr>
          <w:rFonts w:ascii="Arial" w:hAnsi="Arial" w:cs="Arial"/>
          <w:sz w:val="20"/>
          <w:szCs w:val="20"/>
        </w:rPr>
        <w:t>c</w:t>
      </w:r>
      <w:r w:rsidR="00D90742" w:rsidRPr="009A463D">
        <w:rPr>
          <w:rFonts w:ascii="Arial" w:hAnsi="Arial" w:cs="Arial"/>
          <w:sz w:val="20"/>
          <w:szCs w:val="20"/>
        </w:rPr>
        <w:t>redit, or</w:t>
      </w:r>
      <w:r w:rsidR="00C70668" w:rsidRPr="009A463D">
        <w:rPr>
          <w:rFonts w:ascii="Arial" w:hAnsi="Arial" w:cs="Arial"/>
          <w:sz w:val="20"/>
          <w:szCs w:val="20"/>
        </w:rPr>
        <w:t xml:space="preserve"> </w:t>
      </w:r>
      <w:r w:rsidR="00D90742" w:rsidRPr="009A463D">
        <w:rPr>
          <w:rFonts w:ascii="Arial" w:hAnsi="Arial" w:cs="Arial"/>
          <w:sz w:val="20"/>
          <w:szCs w:val="20"/>
        </w:rPr>
        <w:t>ten to twelve</w:t>
      </w:r>
      <w:r w:rsidR="00C70668" w:rsidRPr="009A463D">
        <w:rPr>
          <w:rFonts w:ascii="Arial" w:hAnsi="Arial" w:cs="Arial"/>
          <w:sz w:val="20"/>
          <w:szCs w:val="20"/>
        </w:rPr>
        <w:t xml:space="preserve"> </w:t>
      </w:r>
      <w:r w:rsidR="00D90742" w:rsidRPr="009A463D">
        <w:rPr>
          <w:rFonts w:ascii="Arial" w:hAnsi="Arial" w:cs="Arial"/>
          <w:sz w:val="20"/>
          <w:szCs w:val="20"/>
        </w:rPr>
        <w:t>weeks</w:t>
      </w:r>
      <w:r w:rsidR="00C70668" w:rsidRPr="009A463D">
        <w:rPr>
          <w:rFonts w:ascii="Arial" w:hAnsi="Arial" w:cs="Arial"/>
          <w:sz w:val="20"/>
          <w:szCs w:val="20"/>
        </w:rPr>
        <w:t xml:space="preserve"> </w:t>
      </w:r>
      <w:r w:rsidR="00D90742" w:rsidRPr="009A463D">
        <w:rPr>
          <w:rFonts w:ascii="Arial" w:hAnsi="Arial" w:cs="Arial"/>
          <w:sz w:val="20"/>
          <w:szCs w:val="20"/>
        </w:rPr>
        <w:t>for</w:t>
      </w:r>
      <w:r w:rsidR="00C70668" w:rsidRPr="009A463D">
        <w:rPr>
          <w:rFonts w:ascii="Arial" w:hAnsi="Arial" w:cs="Arial"/>
          <w:sz w:val="20"/>
          <w:szCs w:val="20"/>
        </w:rPr>
        <w:t xml:space="preserve"> </w:t>
      </w:r>
      <w:r w:rsidR="00D90742" w:rsidRPr="009A463D">
        <w:rPr>
          <w:rFonts w:ascii="Arial" w:hAnsi="Arial" w:cs="Arial"/>
          <w:sz w:val="20"/>
          <w:szCs w:val="20"/>
        </w:rPr>
        <w:t xml:space="preserve">one quarter </w:t>
      </w:r>
      <w:r w:rsidR="0035196B">
        <w:rPr>
          <w:rFonts w:ascii="Arial" w:hAnsi="Arial" w:cs="Arial"/>
          <w:sz w:val="20"/>
          <w:szCs w:val="20"/>
        </w:rPr>
        <w:tab/>
      </w:r>
      <w:r w:rsidR="0035196B">
        <w:rPr>
          <w:rFonts w:ascii="Arial" w:hAnsi="Arial" w:cs="Arial"/>
          <w:sz w:val="20"/>
          <w:szCs w:val="20"/>
        </w:rPr>
        <w:tab/>
      </w:r>
      <w:r w:rsidR="00D90742" w:rsidRPr="009A463D">
        <w:rPr>
          <w:rFonts w:ascii="Arial" w:hAnsi="Arial" w:cs="Arial"/>
          <w:sz w:val="20"/>
          <w:szCs w:val="20"/>
        </w:rPr>
        <w:t>hour</w:t>
      </w:r>
      <w:r w:rsidR="0035196B">
        <w:rPr>
          <w:rFonts w:ascii="Arial" w:hAnsi="Arial" w:cs="Arial"/>
          <w:sz w:val="20"/>
          <w:szCs w:val="20"/>
        </w:rPr>
        <w:t xml:space="preserve"> </w:t>
      </w:r>
      <w:r w:rsidR="00D90742" w:rsidRPr="009A463D">
        <w:rPr>
          <w:rFonts w:ascii="Arial" w:hAnsi="Arial" w:cs="Arial"/>
          <w:sz w:val="20"/>
          <w:szCs w:val="20"/>
        </w:rPr>
        <w:t>of credit, or</w:t>
      </w:r>
      <w:r w:rsidRPr="009A463D">
        <w:rPr>
          <w:rFonts w:ascii="Arial" w:hAnsi="Arial" w:cs="Arial"/>
          <w:sz w:val="20"/>
          <w:szCs w:val="20"/>
        </w:rPr>
        <w:t xml:space="preserve"> </w:t>
      </w:r>
      <w:r w:rsidR="00D90742" w:rsidRPr="009A463D">
        <w:rPr>
          <w:rFonts w:ascii="Arial" w:hAnsi="Arial" w:cs="Arial"/>
          <w:sz w:val="20"/>
          <w:szCs w:val="20"/>
        </w:rPr>
        <w:t>the</w:t>
      </w:r>
      <w:r w:rsidR="00463E8C" w:rsidRPr="009A463D">
        <w:rPr>
          <w:rFonts w:ascii="Arial" w:hAnsi="Arial" w:cs="Arial"/>
          <w:sz w:val="20"/>
          <w:szCs w:val="20"/>
        </w:rPr>
        <w:t xml:space="preserve"> </w:t>
      </w:r>
      <w:r w:rsidR="003F09CC" w:rsidRPr="009A463D">
        <w:rPr>
          <w:rFonts w:ascii="Arial" w:hAnsi="Arial" w:cs="Arial"/>
          <w:sz w:val="20"/>
          <w:szCs w:val="20"/>
        </w:rPr>
        <w:t>e</w:t>
      </w:r>
      <w:r w:rsidR="00D90742" w:rsidRPr="009A463D">
        <w:rPr>
          <w:rFonts w:ascii="Arial" w:hAnsi="Arial" w:cs="Arial"/>
          <w:sz w:val="20"/>
          <w:szCs w:val="20"/>
        </w:rPr>
        <w:t>quivalent amount of work over a</w:t>
      </w:r>
      <w:r w:rsidR="00017A13" w:rsidRPr="009A463D">
        <w:rPr>
          <w:rFonts w:ascii="Arial" w:hAnsi="Arial" w:cs="Arial"/>
          <w:sz w:val="20"/>
          <w:szCs w:val="20"/>
        </w:rPr>
        <w:t xml:space="preserve"> d</w:t>
      </w:r>
      <w:r w:rsidR="00D90742" w:rsidRPr="009A463D">
        <w:rPr>
          <w:rFonts w:ascii="Arial" w:hAnsi="Arial" w:cs="Arial"/>
          <w:sz w:val="20"/>
          <w:szCs w:val="20"/>
        </w:rPr>
        <w:t>ifferent amount of</w:t>
      </w:r>
      <w:r w:rsidR="003F09CC" w:rsidRPr="009A463D">
        <w:rPr>
          <w:rFonts w:ascii="Arial" w:hAnsi="Arial" w:cs="Arial"/>
          <w:sz w:val="20"/>
          <w:szCs w:val="20"/>
        </w:rPr>
        <w:t xml:space="preserve"> </w:t>
      </w:r>
      <w:r w:rsidR="00D90742" w:rsidRPr="009A463D">
        <w:rPr>
          <w:rFonts w:ascii="Arial" w:hAnsi="Arial" w:cs="Arial"/>
          <w:sz w:val="20"/>
          <w:szCs w:val="20"/>
        </w:rPr>
        <w:t xml:space="preserve">time; </w:t>
      </w:r>
      <w:r w:rsidR="0035196B">
        <w:rPr>
          <w:rFonts w:ascii="Arial" w:hAnsi="Arial" w:cs="Arial"/>
          <w:sz w:val="20"/>
          <w:szCs w:val="20"/>
        </w:rPr>
        <w:tab/>
      </w:r>
      <w:r w:rsidR="0035196B">
        <w:rPr>
          <w:rFonts w:ascii="Arial" w:hAnsi="Arial" w:cs="Arial"/>
          <w:sz w:val="20"/>
          <w:szCs w:val="20"/>
        </w:rPr>
        <w:tab/>
      </w:r>
      <w:r w:rsidR="00D90742" w:rsidRPr="009A463D">
        <w:rPr>
          <w:rFonts w:ascii="Arial" w:hAnsi="Arial" w:cs="Arial"/>
          <w:sz w:val="20"/>
          <w:szCs w:val="20"/>
        </w:rPr>
        <w:t>or</w:t>
      </w:r>
    </w:p>
    <w:p w:rsidR="00E455E2" w:rsidRDefault="003F09CC" w:rsidP="00E455E2">
      <w:pPr>
        <w:ind w:right="864"/>
        <w:rPr>
          <w:rFonts w:ascii="Arial" w:hAnsi="Arial" w:cs="Arial"/>
          <w:sz w:val="20"/>
          <w:szCs w:val="20"/>
        </w:rPr>
      </w:pPr>
      <w:r w:rsidRPr="009A463D">
        <w:rPr>
          <w:rFonts w:ascii="Arial" w:hAnsi="Arial" w:cs="Arial"/>
          <w:sz w:val="20"/>
          <w:szCs w:val="20"/>
        </w:rPr>
        <w:tab/>
      </w:r>
      <w:r w:rsidRPr="009A463D">
        <w:rPr>
          <w:rFonts w:ascii="Arial" w:hAnsi="Arial" w:cs="Arial"/>
          <w:sz w:val="20"/>
          <w:szCs w:val="20"/>
        </w:rPr>
        <w:tab/>
      </w:r>
      <w:r w:rsidR="003203F8" w:rsidRPr="009A463D">
        <w:rPr>
          <w:rFonts w:ascii="Arial" w:hAnsi="Arial" w:cs="Arial"/>
          <w:sz w:val="20"/>
          <w:szCs w:val="20"/>
        </w:rPr>
        <w:t xml:space="preserve">(2) </w:t>
      </w:r>
      <w:proofErr w:type="gramStart"/>
      <w:r w:rsidR="00D90742" w:rsidRPr="009A463D">
        <w:rPr>
          <w:rFonts w:ascii="Arial" w:hAnsi="Arial" w:cs="Arial"/>
          <w:sz w:val="20"/>
          <w:szCs w:val="20"/>
        </w:rPr>
        <w:t xml:space="preserve">At </w:t>
      </w:r>
      <w:r w:rsidR="00E455E2">
        <w:rPr>
          <w:rFonts w:ascii="Arial" w:hAnsi="Arial" w:cs="Arial"/>
          <w:sz w:val="20"/>
          <w:szCs w:val="20"/>
        </w:rPr>
        <w:t xml:space="preserve"> </w:t>
      </w:r>
      <w:r w:rsidR="00D90742" w:rsidRPr="009A463D">
        <w:rPr>
          <w:rFonts w:ascii="Arial" w:hAnsi="Arial" w:cs="Arial"/>
          <w:sz w:val="20"/>
          <w:szCs w:val="20"/>
        </w:rPr>
        <w:t>least</w:t>
      </w:r>
      <w:proofErr w:type="gramEnd"/>
      <w:r w:rsidR="00D90742" w:rsidRPr="009A463D">
        <w:rPr>
          <w:rFonts w:ascii="Arial" w:hAnsi="Arial" w:cs="Arial"/>
          <w:sz w:val="20"/>
          <w:szCs w:val="20"/>
        </w:rPr>
        <w:t xml:space="preserve"> </w:t>
      </w:r>
      <w:r w:rsidR="00E455E2">
        <w:rPr>
          <w:rFonts w:ascii="Arial" w:hAnsi="Arial" w:cs="Arial"/>
          <w:sz w:val="20"/>
          <w:szCs w:val="20"/>
        </w:rPr>
        <w:t xml:space="preserve"> </w:t>
      </w:r>
      <w:r w:rsidR="00D90742" w:rsidRPr="009A463D">
        <w:rPr>
          <w:rFonts w:ascii="Arial" w:hAnsi="Arial" w:cs="Arial"/>
          <w:sz w:val="20"/>
          <w:szCs w:val="20"/>
        </w:rPr>
        <w:t xml:space="preserve">an </w:t>
      </w:r>
      <w:r w:rsidR="00E455E2">
        <w:rPr>
          <w:rFonts w:ascii="Arial" w:hAnsi="Arial" w:cs="Arial"/>
          <w:sz w:val="20"/>
          <w:szCs w:val="20"/>
        </w:rPr>
        <w:t xml:space="preserve"> </w:t>
      </w:r>
      <w:r w:rsidR="00D90742" w:rsidRPr="009A463D">
        <w:rPr>
          <w:rFonts w:ascii="Arial" w:hAnsi="Arial" w:cs="Arial"/>
          <w:sz w:val="20"/>
          <w:szCs w:val="20"/>
        </w:rPr>
        <w:t xml:space="preserve">equivalent </w:t>
      </w:r>
      <w:r w:rsidR="00E455E2">
        <w:rPr>
          <w:rFonts w:ascii="Arial" w:hAnsi="Arial" w:cs="Arial"/>
          <w:sz w:val="20"/>
          <w:szCs w:val="20"/>
        </w:rPr>
        <w:t xml:space="preserve"> </w:t>
      </w:r>
      <w:r w:rsidR="00D90742" w:rsidRPr="009A463D">
        <w:rPr>
          <w:rFonts w:ascii="Arial" w:hAnsi="Arial" w:cs="Arial"/>
          <w:sz w:val="20"/>
          <w:szCs w:val="20"/>
        </w:rPr>
        <w:t>amount of work as</w:t>
      </w:r>
      <w:r w:rsidR="00E455E2">
        <w:rPr>
          <w:rFonts w:ascii="Arial" w:hAnsi="Arial" w:cs="Arial"/>
          <w:sz w:val="20"/>
          <w:szCs w:val="20"/>
        </w:rPr>
        <w:t xml:space="preserve"> </w:t>
      </w:r>
      <w:r w:rsidR="00D90742" w:rsidRPr="009A463D">
        <w:rPr>
          <w:rFonts w:ascii="Arial" w:hAnsi="Arial" w:cs="Arial"/>
          <w:sz w:val="20"/>
          <w:szCs w:val="20"/>
        </w:rPr>
        <w:t xml:space="preserve"> required in</w:t>
      </w:r>
      <w:r w:rsidR="00E455E2">
        <w:rPr>
          <w:rFonts w:ascii="Arial" w:hAnsi="Arial" w:cs="Arial"/>
          <w:sz w:val="20"/>
          <w:szCs w:val="20"/>
        </w:rPr>
        <w:t xml:space="preserve"> </w:t>
      </w:r>
      <w:r w:rsidR="00D90742" w:rsidRPr="009A463D">
        <w:rPr>
          <w:rFonts w:ascii="Arial" w:hAnsi="Arial" w:cs="Arial"/>
          <w:sz w:val="20"/>
          <w:szCs w:val="20"/>
        </w:rPr>
        <w:t>paragraph</w:t>
      </w:r>
      <w:r w:rsidR="009A463D" w:rsidRPr="009A463D">
        <w:rPr>
          <w:rFonts w:ascii="Arial" w:hAnsi="Arial" w:cs="Arial"/>
          <w:sz w:val="20"/>
          <w:szCs w:val="20"/>
        </w:rPr>
        <w:t xml:space="preserve"> </w:t>
      </w:r>
      <w:r w:rsidR="00D90742" w:rsidRPr="009A463D">
        <w:rPr>
          <w:rFonts w:ascii="Arial" w:hAnsi="Arial" w:cs="Arial"/>
          <w:sz w:val="20"/>
          <w:szCs w:val="20"/>
        </w:rPr>
        <w:t xml:space="preserve">(1) of this </w:t>
      </w:r>
    </w:p>
    <w:p w:rsidR="0073736C" w:rsidRDefault="009A463D" w:rsidP="009A463D">
      <w:pPr>
        <w:ind w:right="864"/>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sidR="00D90742" w:rsidRPr="009A463D">
        <w:rPr>
          <w:rFonts w:ascii="Arial" w:hAnsi="Arial" w:cs="Arial"/>
          <w:sz w:val="20"/>
          <w:szCs w:val="20"/>
        </w:rPr>
        <w:t>definition</w:t>
      </w:r>
      <w:proofErr w:type="gramEnd"/>
      <w:r w:rsidR="00D90742" w:rsidRPr="009A463D">
        <w:rPr>
          <w:rFonts w:ascii="Arial" w:hAnsi="Arial" w:cs="Arial"/>
          <w:sz w:val="20"/>
          <w:szCs w:val="20"/>
        </w:rPr>
        <w:t xml:space="preserve"> for other academic activities as established by </w:t>
      </w:r>
      <w:r w:rsidRPr="009A463D">
        <w:rPr>
          <w:rFonts w:ascii="Arial" w:hAnsi="Arial" w:cs="Arial"/>
          <w:sz w:val="20"/>
          <w:szCs w:val="20"/>
        </w:rPr>
        <w:t>t</w:t>
      </w:r>
      <w:r w:rsidR="00D90742" w:rsidRPr="009A463D">
        <w:rPr>
          <w:rFonts w:ascii="Arial" w:hAnsi="Arial" w:cs="Arial"/>
          <w:sz w:val="20"/>
          <w:szCs w:val="20"/>
        </w:rPr>
        <w:t>he</w:t>
      </w:r>
      <w:r w:rsidR="00463E8C" w:rsidRPr="009A463D">
        <w:rPr>
          <w:rFonts w:ascii="Arial" w:hAnsi="Arial" w:cs="Arial"/>
          <w:sz w:val="20"/>
          <w:szCs w:val="20"/>
        </w:rPr>
        <w:t xml:space="preserve"> </w:t>
      </w:r>
      <w:r w:rsidR="00D90742" w:rsidRPr="009A463D">
        <w:rPr>
          <w:rFonts w:ascii="Arial" w:hAnsi="Arial" w:cs="Arial"/>
          <w:sz w:val="20"/>
          <w:szCs w:val="20"/>
        </w:rPr>
        <w:t>institution</w:t>
      </w:r>
      <w:r w:rsidR="00C70668" w:rsidRPr="009A463D">
        <w:rPr>
          <w:rFonts w:ascii="Arial" w:hAnsi="Arial" w:cs="Arial"/>
          <w:sz w:val="20"/>
          <w:szCs w:val="20"/>
        </w:rPr>
        <w:t xml:space="preserve"> </w:t>
      </w:r>
      <w:r w:rsidR="00D90742" w:rsidRPr="009A463D">
        <w:rPr>
          <w:rFonts w:ascii="Arial" w:hAnsi="Arial" w:cs="Arial"/>
          <w:sz w:val="20"/>
          <w:szCs w:val="20"/>
        </w:rPr>
        <w:t>including</w:t>
      </w:r>
      <w:r w:rsidR="00C70668" w:rsidRPr="009A463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D90742" w:rsidRPr="009A463D">
        <w:rPr>
          <w:rFonts w:ascii="Arial" w:hAnsi="Arial" w:cs="Arial"/>
          <w:sz w:val="20"/>
          <w:szCs w:val="20"/>
        </w:rPr>
        <w:t>laboratory</w:t>
      </w:r>
      <w:r w:rsidR="00C70668" w:rsidRPr="009A463D">
        <w:rPr>
          <w:rFonts w:ascii="Arial" w:hAnsi="Arial" w:cs="Arial"/>
          <w:sz w:val="20"/>
          <w:szCs w:val="20"/>
        </w:rPr>
        <w:t xml:space="preserve"> </w:t>
      </w:r>
      <w:r w:rsidR="00D90742" w:rsidRPr="009A463D">
        <w:rPr>
          <w:rFonts w:ascii="Arial" w:hAnsi="Arial" w:cs="Arial"/>
          <w:sz w:val="20"/>
          <w:szCs w:val="20"/>
        </w:rPr>
        <w:t xml:space="preserve">work, </w:t>
      </w:r>
      <w:r w:rsidR="003F09CC" w:rsidRPr="009A463D">
        <w:rPr>
          <w:rFonts w:ascii="Arial" w:hAnsi="Arial" w:cs="Arial"/>
          <w:sz w:val="20"/>
          <w:szCs w:val="20"/>
        </w:rPr>
        <w:t>i</w:t>
      </w:r>
      <w:r w:rsidR="00C70668" w:rsidRPr="009A463D">
        <w:rPr>
          <w:rFonts w:ascii="Arial" w:hAnsi="Arial" w:cs="Arial"/>
          <w:sz w:val="20"/>
          <w:szCs w:val="20"/>
        </w:rPr>
        <w:t xml:space="preserve">nternships, </w:t>
      </w:r>
      <w:proofErr w:type="spellStart"/>
      <w:r w:rsidR="00C70668" w:rsidRPr="009A463D">
        <w:rPr>
          <w:rFonts w:ascii="Arial" w:hAnsi="Arial" w:cs="Arial"/>
          <w:sz w:val="20"/>
          <w:szCs w:val="20"/>
        </w:rPr>
        <w:t>practica</w:t>
      </w:r>
      <w:proofErr w:type="spellEnd"/>
      <w:r w:rsidR="00C70668" w:rsidRPr="009A463D">
        <w:rPr>
          <w:rFonts w:ascii="Arial" w:hAnsi="Arial" w:cs="Arial"/>
          <w:sz w:val="20"/>
          <w:szCs w:val="20"/>
        </w:rPr>
        <w:t>, s</w:t>
      </w:r>
      <w:r w:rsidR="00D90742" w:rsidRPr="009A463D">
        <w:rPr>
          <w:rFonts w:ascii="Arial" w:hAnsi="Arial" w:cs="Arial"/>
          <w:sz w:val="20"/>
          <w:szCs w:val="20"/>
        </w:rPr>
        <w:t>tudio work,</w:t>
      </w:r>
      <w:r w:rsidR="00C70668" w:rsidRPr="009A463D">
        <w:rPr>
          <w:rFonts w:ascii="Arial" w:hAnsi="Arial" w:cs="Arial"/>
          <w:sz w:val="20"/>
          <w:szCs w:val="20"/>
        </w:rPr>
        <w:t xml:space="preserve"> </w:t>
      </w:r>
      <w:r w:rsidR="00D90742" w:rsidRPr="009A463D">
        <w:rPr>
          <w:rFonts w:ascii="Arial" w:hAnsi="Arial" w:cs="Arial"/>
          <w:sz w:val="20"/>
          <w:szCs w:val="20"/>
        </w:rPr>
        <w:t>and other academic</w:t>
      </w:r>
      <w:r w:rsidR="00C70668" w:rsidRPr="009A463D">
        <w:rPr>
          <w:rFonts w:ascii="Arial" w:hAnsi="Arial" w:cs="Arial"/>
          <w:sz w:val="20"/>
          <w:szCs w:val="20"/>
        </w:rPr>
        <w:t xml:space="preserve"> </w:t>
      </w:r>
      <w:r w:rsidR="00D90742" w:rsidRPr="009A463D">
        <w:rPr>
          <w:rFonts w:ascii="Arial" w:hAnsi="Arial" w:cs="Arial"/>
          <w:sz w:val="20"/>
          <w:szCs w:val="20"/>
        </w:rPr>
        <w:t>work</w:t>
      </w:r>
      <w:r w:rsidR="00C70668" w:rsidRPr="009A463D">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D90742" w:rsidRPr="009A463D">
        <w:rPr>
          <w:rFonts w:ascii="Arial" w:hAnsi="Arial" w:cs="Arial"/>
          <w:sz w:val="20"/>
          <w:szCs w:val="20"/>
        </w:rPr>
        <w:t>leading to the award</w:t>
      </w:r>
      <w:r w:rsidR="00C70668" w:rsidRPr="009A463D">
        <w:rPr>
          <w:rFonts w:ascii="Arial" w:hAnsi="Arial" w:cs="Arial"/>
          <w:sz w:val="20"/>
          <w:szCs w:val="20"/>
        </w:rPr>
        <w:t xml:space="preserve"> </w:t>
      </w:r>
      <w:r w:rsidR="00D90742" w:rsidRPr="009A463D">
        <w:rPr>
          <w:rFonts w:ascii="Arial" w:hAnsi="Arial" w:cs="Arial"/>
          <w:sz w:val="20"/>
          <w:szCs w:val="20"/>
        </w:rPr>
        <w:t xml:space="preserve"> of </w:t>
      </w:r>
      <w:r w:rsidR="00C70668" w:rsidRPr="009A463D">
        <w:rPr>
          <w:rFonts w:ascii="Arial" w:hAnsi="Arial" w:cs="Arial"/>
          <w:sz w:val="20"/>
          <w:szCs w:val="20"/>
        </w:rPr>
        <w:t>c</w:t>
      </w:r>
      <w:r w:rsidR="00D90742" w:rsidRPr="009A463D">
        <w:rPr>
          <w:rFonts w:ascii="Arial" w:hAnsi="Arial" w:cs="Arial"/>
          <w:sz w:val="20"/>
          <w:szCs w:val="20"/>
        </w:rPr>
        <w:t xml:space="preserve">redit </w:t>
      </w:r>
      <w:r w:rsidR="00C70668" w:rsidRPr="009A463D">
        <w:rPr>
          <w:rFonts w:ascii="Arial" w:hAnsi="Arial" w:cs="Arial"/>
          <w:sz w:val="20"/>
          <w:szCs w:val="20"/>
        </w:rPr>
        <w:t>h</w:t>
      </w:r>
      <w:r w:rsidR="00D90742" w:rsidRPr="009A463D">
        <w:rPr>
          <w:rFonts w:ascii="Arial" w:hAnsi="Arial" w:cs="Arial"/>
          <w:sz w:val="20"/>
          <w:szCs w:val="20"/>
        </w:rPr>
        <w:t>ours.</w:t>
      </w:r>
      <w:r w:rsidR="0073736C">
        <w:rPr>
          <w:rFonts w:ascii="Arial" w:hAnsi="Arial" w:cs="Arial"/>
          <w:sz w:val="20"/>
          <w:szCs w:val="20"/>
        </w:rPr>
        <w:t xml:space="preserve"> </w:t>
      </w:r>
      <w:r w:rsidR="00F30369">
        <w:rPr>
          <w:rFonts w:ascii="Arial" w:hAnsi="Arial" w:cs="Arial"/>
          <w:sz w:val="20"/>
          <w:szCs w:val="20"/>
        </w:rPr>
        <w:t>(</w:t>
      </w:r>
      <w:r w:rsidR="0073736C" w:rsidRPr="00CF5BC6">
        <w:t xml:space="preserve">34 CFR </w:t>
      </w:r>
      <w:r w:rsidR="0073736C" w:rsidRPr="00CF5BC6">
        <w:rPr>
          <w:rFonts w:eastAsia="Times New Roman"/>
          <w:kern w:val="36"/>
        </w:rPr>
        <w:t>§</w:t>
      </w:r>
      <w:r w:rsidR="0073736C" w:rsidRPr="00CF5BC6">
        <w:t>668.8</w:t>
      </w:r>
      <w:r w:rsidR="00F30369">
        <w:t>{</w:t>
      </w:r>
      <w:r w:rsidR="0073736C" w:rsidRPr="00CF5BC6">
        <w:t>k</w:t>
      </w:r>
      <w:r w:rsidR="00F30369">
        <w:t>}</w:t>
      </w:r>
      <w:r w:rsidR="0073736C" w:rsidRPr="00CF5BC6">
        <w:t xml:space="preserve"> and </w:t>
      </w:r>
      <w:r w:rsidR="00F30369">
        <w:t>{</w:t>
      </w:r>
      <w:r w:rsidR="0073736C" w:rsidRPr="00CF5BC6">
        <w:t>l</w:t>
      </w:r>
      <w:r w:rsidR="00F30369">
        <w:t>})</w:t>
      </w:r>
      <w:r w:rsidR="0073736C" w:rsidRPr="00CF5BC6">
        <w:t xml:space="preserve"> </w:t>
      </w:r>
      <w:r w:rsidR="0073736C">
        <w:rPr>
          <w:rFonts w:ascii="Arial" w:hAnsi="Arial" w:cs="Arial"/>
          <w:sz w:val="20"/>
          <w:szCs w:val="20"/>
        </w:rPr>
        <w:t xml:space="preserve"> </w:t>
      </w:r>
      <w:r w:rsidR="00D90742" w:rsidRPr="009A463D">
        <w:rPr>
          <w:rFonts w:ascii="Arial" w:hAnsi="Arial" w:cs="Arial"/>
          <w:sz w:val="20"/>
          <w:szCs w:val="20"/>
        </w:rPr>
        <w:t xml:space="preserve"> </w:t>
      </w:r>
    </w:p>
    <w:p w:rsidR="00291FDF" w:rsidRPr="009A463D" w:rsidRDefault="00291FDF" w:rsidP="009A463D">
      <w:pPr>
        <w:ind w:right="864"/>
        <w:jc w:val="both"/>
        <w:rPr>
          <w:rFonts w:ascii="Arial" w:hAnsi="Arial" w:cs="Arial"/>
          <w:sz w:val="20"/>
          <w:szCs w:val="20"/>
        </w:rPr>
      </w:pPr>
    </w:p>
    <w:p w:rsidR="00D90742" w:rsidRPr="00CF5BC6" w:rsidRDefault="00017A13" w:rsidP="009A463D">
      <w:pPr>
        <w:jc w:val="both"/>
        <w:rPr>
          <w:rFonts w:ascii="Arial" w:hAnsi="Arial" w:cs="Arial"/>
          <w:sz w:val="20"/>
          <w:szCs w:val="20"/>
        </w:rPr>
      </w:pPr>
      <w:r w:rsidRPr="009A463D">
        <w:rPr>
          <w:rFonts w:ascii="Arial" w:hAnsi="Arial" w:cs="Arial"/>
          <w:sz w:val="20"/>
          <w:szCs w:val="20"/>
        </w:rPr>
        <w:tab/>
      </w:r>
      <w:r w:rsidR="00D90742" w:rsidRPr="009A463D">
        <w:rPr>
          <w:rFonts w:ascii="Arial" w:hAnsi="Arial" w:cs="Arial"/>
          <w:sz w:val="20"/>
          <w:szCs w:val="20"/>
        </w:rPr>
        <w:t>Even though educational</w:t>
      </w:r>
      <w:r w:rsidR="00D90742" w:rsidRPr="00CF5BC6">
        <w:rPr>
          <w:rFonts w:ascii="Arial" w:hAnsi="Arial" w:cs="Arial"/>
          <w:sz w:val="20"/>
          <w:szCs w:val="20"/>
        </w:rPr>
        <w:t xml:space="preserve"> techniques have continued to evolve, technology has advanced, and student expectations have changed, the Carnegie unit (a/k/a “credit hour</w:t>
      </w:r>
      <w:r w:rsidR="0020578A" w:rsidRPr="00CF5BC6">
        <w:rPr>
          <w:rFonts w:ascii="Arial" w:hAnsi="Arial" w:cs="Arial"/>
          <w:sz w:val="20"/>
          <w:szCs w:val="20"/>
        </w:rPr>
        <w:t>”</w:t>
      </w:r>
      <w:r w:rsidR="00D90742" w:rsidRPr="00CF5BC6">
        <w:rPr>
          <w:rFonts w:ascii="Arial" w:hAnsi="Arial" w:cs="Arial"/>
          <w:sz w:val="20"/>
          <w:szCs w:val="20"/>
        </w:rPr>
        <w:t>) has remained a constant unit of measure against which courses, regardless of modality, are compared in order to assure consistency with respect to a generally-accepted understanding of student time-on-task</w:t>
      </w:r>
      <w:r w:rsidR="00BF10DA">
        <w:rPr>
          <w:rFonts w:ascii="Arial" w:hAnsi="Arial" w:cs="Arial"/>
          <w:sz w:val="20"/>
          <w:szCs w:val="20"/>
        </w:rPr>
        <w:t>,</w:t>
      </w:r>
      <w:r w:rsidR="00D90742" w:rsidRPr="00CF5BC6">
        <w:rPr>
          <w:rFonts w:ascii="Arial" w:hAnsi="Arial" w:cs="Arial"/>
          <w:sz w:val="20"/>
          <w:szCs w:val="20"/>
        </w:rPr>
        <w:t xml:space="preserve"> not only within an institution but across the United States and indeed, the world.</w:t>
      </w:r>
    </w:p>
    <w:p w:rsidR="00D90742" w:rsidRPr="00CF5BC6" w:rsidRDefault="00D90742" w:rsidP="00017A13">
      <w:pPr>
        <w:ind w:firstLine="720"/>
        <w:jc w:val="both"/>
        <w:rPr>
          <w:rFonts w:ascii="Arial" w:hAnsi="Arial" w:cs="Arial"/>
          <w:sz w:val="20"/>
          <w:szCs w:val="20"/>
        </w:rPr>
      </w:pPr>
      <w:r w:rsidRPr="00CF5BC6">
        <w:rPr>
          <w:rFonts w:ascii="Arial" w:hAnsi="Arial" w:cs="Arial"/>
          <w:sz w:val="20"/>
          <w:szCs w:val="20"/>
        </w:rPr>
        <w:t>However, not only does the credit hour affect students (credits) and institutions (basis for revenue), but also faculty. As courses are changed and student and institutional expectations shift, it is the faculty who is responsible for managing the gap and translating material within a classroom, regardless of modality. Livingston (2011) noted that “Work stress, emotional exhaustion, and high levels of burnout in faculty members have been associated with decreased productivity, consideration of career changes, and electing to remove oneself from the faculty role” (p. 124) and that these conditions could ultimately impact student learning</w:t>
      </w:r>
      <w:r w:rsidR="00BF10DA">
        <w:rPr>
          <w:rFonts w:ascii="Arial" w:hAnsi="Arial" w:cs="Arial"/>
          <w:sz w:val="20"/>
          <w:szCs w:val="20"/>
        </w:rPr>
        <w:t xml:space="preserve">. </w:t>
      </w:r>
      <w:r w:rsidRPr="00CF5BC6">
        <w:rPr>
          <w:rFonts w:ascii="Arial" w:hAnsi="Arial" w:cs="Arial"/>
          <w:sz w:val="20"/>
          <w:szCs w:val="20"/>
        </w:rPr>
        <w:t xml:space="preserve"> </w:t>
      </w:r>
    </w:p>
    <w:p w:rsidR="00D90742" w:rsidRDefault="00D90742" w:rsidP="002C3443">
      <w:pPr>
        <w:ind w:firstLine="720"/>
        <w:jc w:val="both"/>
        <w:rPr>
          <w:rFonts w:ascii="Arial" w:hAnsi="Arial" w:cs="Arial"/>
          <w:sz w:val="20"/>
          <w:szCs w:val="20"/>
        </w:rPr>
      </w:pPr>
      <w:r w:rsidRPr="00CF5BC6">
        <w:rPr>
          <w:rFonts w:ascii="Arial" w:hAnsi="Arial" w:cs="Arial"/>
          <w:sz w:val="20"/>
          <w:szCs w:val="20"/>
        </w:rPr>
        <w:t xml:space="preserve">The purpose of this paper was to examine how or if the time of faculty members was affected </w:t>
      </w:r>
      <w:r w:rsidR="00BF10DA">
        <w:rPr>
          <w:rFonts w:ascii="Arial" w:hAnsi="Arial" w:cs="Arial"/>
          <w:sz w:val="20"/>
          <w:szCs w:val="20"/>
        </w:rPr>
        <w:t>by d</w:t>
      </w:r>
      <w:r w:rsidRPr="00CF5BC6">
        <w:rPr>
          <w:rFonts w:ascii="Arial" w:hAnsi="Arial" w:cs="Arial"/>
          <w:sz w:val="20"/>
          <w:szCs w:val="20"/>
        </w:rPr>
        <w:t>ifferent modalities (</w:t>
      </w:r>
      <w:r w:rsidR="00BF10DA">
        <w:rPr>
          <w:rFonts w:ascii="Arial" w:hAnsi="Arial" w:cs="Arial"/>
          <w:sz w:val="20"/>
          <w:szCs w:val="20"/>
        </w:rPr>
        <w:t xml:space="preserve">i.e., </w:t>
      </w:r>
      <w:r w:rsidRPr="00CF5BC6">
        <w:rPr>
          <w:rFonts w:ascii="Arial" w:hAnsi="Arial" w:cs="Arial"/>
          <w:sz w:val="20"/>
          <w:szCs w:val="20"/>
        </w:rPr>
        <w:t>face</w:t>
      </w:r>
      <w:r w:rsidR="00BF10DA">
        <w:rPr>
          <w:rFonts w:ascii="Arial" w:hAnsi="Arial" w:cs="Arial"/>
          <w:sz w:val="20"/>
          <w:szCs w:val="20"/>
        </w:rPr>
        <w:t>-</w:t>
      </w:r>
      <w:r w:rsidRPr="00CF5BC6">
        <w:rPr>
          <w:rFonts w:ascii="Arial" w:hAnsi="Arial" w:cs="Arial"/>
          <w:sz w:val="20"/>
          <w:szCs w:val="20"/>
        </w:rPr>
        <w:t>to</w:t>
      </w:r>
      <w:r w:rsidR="00BF10DA">
        <w:rPr>
          <w:rFonts w:ascii="Arial" w:hAnsi="Arial" w:cs="Arial"/>
          <w:sz w:val="20"/>
          <w:szCs w:val="20"/>
        </w:rPr>
        <w:t>-</w:t>
      </w:r>
      <w:r w:rsidRPr="00CF5BC6">
        <w:rPr>
          <w:rFonts w:ascii="Arial" w:hAnsi="Arial" w:cs="Arial"/>
          <w:sz w:val="20"/>
          <w:szCs w:val="20"/>
        </w:rPr>
        <w:t>face, online, or hybrid) using the standard credit hour as an expectation of the courses taught</w:t>
      </w:r>
      <w:r w:rsidR="00BF10DA">
        <w:rPr>
          <w:rFonts w:ascii="Arial" w:hAnsi="Arial" w:cs="Arial"/>
          <w:sz w:val="20"/>
          <w:szCs w:val="20"/>
        </w:rPr>
        <w:t xml:space="preserve">. </w:t>
      </w:r>
      <w:r w:rsidRPr="00CF5BC6">
        <w:rPr>
          <w:rFonts w:ascii="Arial" w:hAnsi="Arial" w:cs="Arial"/>
          <w:sz w:val="20"/>
          <w:szCs w:val="20"/>
        </w:rPr>
        <w:t xml:space="preserve">This was especially interesting as faculty contracts, regardless of rank or category (full- or part-time) often have teaching expectations stipulated by numbers of credit hours. There are many variables associated with credit hour definition: </w:t>
      </w:r>
      <w:r w:rsidR="00BF10DA">
        <w:rPr>
          <w:rFonts w:ascii="Arial" w:hAnsi="Arial" w:cs="Arial"/>
          <w:sz w:val="20"/>
          <w:szCs w:val="20"/>
        </w:rPr>
        <w:t>C</w:t>
      </w:r>
      <w:r w:rsidRPr="00CF5BC6">
        <w:rPr>
          <w:rFonts w:ascii="Arial" w:hAnsi="Arial" w:cs="Arial"/>
          <w:sz w:val="20"/>
          <w:szCs w:val="20"/>
        </w:rPr>
        <w:t>ourses, students, delivery method, length of term, and instructional delivery, all of which fluctuate by university type, class size, delivery medium, course level, course content, and program offerings; and, the faculty member is impacted by all of these variables, many of which s/he cannot control.</w:t>
      </w:r>
    </w:p>
    <w:p w:rsidR="00BF10DA" w:rsidRPr="00CF5BC6" w:rsidRDefault="00BF10DA" w:rsidP="002C3443">
      <w:pPr>
        <w:ind w:firstLine="720"/>
        <w:jc w:val="both"/>
        <w:rPr>
          <w:rFonts w:ascii="Arial" w:hAnsi="Arial" w:cs="Arial"/>
          <w:sz w:val="20"/>
          <w:szCs w:val="20"/>
        </w:rPr>
      </w:pPr>
    </w:p>
    <w:p w:rsidR="00BF10DA" w:rsidRDefault="00BF10DA" w:rsidP="002C3443">
      <w:pPr>
        <w:jc w:val="both"/>
        <w:rPr>
          <w:rFonts w:ascii="Arial" w:hAnsi="Arial" w:cs="Arial"/>
          <w:b/>
          <w:sz w:val="20"/>
          <w:szCs w:val="20"/>
        </w:rPr>
      </w:pPr>
      <w:r>
        <w:rPr>
          <w:rFonts w:ascii="Arial" w:hAnsi="Arial" w:cs="Arial"/>
          <w:b/>
          <w:sz w:val="20"/>
          <w:szCs w:val="20"/>
        </w:rPr>
        <w:t>LITERATURE REVIEW</w:t>
      </w:r>
    </w:p>
    <w:p w:rsidR="00BF10DA" w:rsidRDefault="00BF10DA" w:rsidP="002C3443">
      <w:pPr>
        <w:jc w:val="both"/>
        <w:rPr>
          <w:rFonts w:ascii="Arial" w:hAnsi="Arial" w:cs="Arial"/>
          <w:b/>
          <w:sz w:val="20"/>
          <w:szCs w:val="20"/>
        </w:rPr>
      </w:pPr>
    </w:p>
    <w:p w:rsidR="0087013F" w:rsidRPr="00CF5BC6" w:rsidRDefault="00D90742" w:rsidP="002C3443">
      <w:pPr>
        <w:jc w:val="both"/>
        <w:rPr>
          <w:rFonts w:ascii="Arial" w:hAnsi="Arial" w:cs="Arial"/>
          <w:b/>
          <w:sz w:val="20"/>
          <w:szCs w:val="20"/>
        </w:rPr>
      </w:pPr>
      <w:r w:rsidRPr="00CF5BC6">
        <w:rPr>
          <w:rFonts w:ascii="Arial" w:hAnsi="Arial" w:cs="Arial"/>
          <w:b/>
          <w:sz w:val="20"/>
          <w:szCs w:val="20"/>
        </w:rPr>
        <w:t xml:space="preserve">Modalities and Student Learning     </w:t>
      </w:r>
    </w:p>
    <w:p w:rsidR="00D90742" w:rsidRDefault="00D90742" w:rsidP="002C3443">
      <w:pPr>
        <w:jc w:val="both"/>
        <w:rPr>
          <w:rFonts w:ascii="Arial" w:hAnsi="Arial" w:cs="Arial"/>
          <w:sz w:val="20"/>
          <w:szCs w:val="20"/>
        </w:rPr>
      </w:pPr>
      <w:r w:rsidRPr="00CF5BC6">
        <w:rPr>
          <w:rFonts w:ascii="Arial" w:hAnsi="Arial" w:cs="Arial"/>
          <w:sz w:val="20"/>
          <w:szCs w:val="20"/>
        </w:rPr>
        <w:tab/>
        <w:t>At the present time, there appear to be three primary modalities in use within U.S. higher education: on-site (also known as on-ground, brick &amp; mortar, face-to-face), online (also known as virtual, asynchronous, distance, or remote), and hybrid</w:t>
      </w:r>
      <w:r w:rsidR="00CF7A72" w:rsidRPr="00CF5BC6">
        <w:rPr>
          <w:rFonts w:ascii="Arial" w:hAnsi="Arial" w:cs="Arial"/>
          <w:sz w:val="20"/>
          <w:szCs w:val="20"/>
        </w:rPr>
        <w:t xml:space="preserve"> (also referred to as blended)</w:t>
      </w:r>
      <w:r w:rsidRPr="00CF5BC6">
        <w:rPr>
          <w:rFonts w:ascii="Arial" w:hAnsi="Arial" w:cs="Arial"/>
          <w:sz w:val="20"/>
          <w:szCs w:val="20"/>
        </w:rPr>
        <w:t>, which is some combi</w:t>
      </w:r>
      <w:r w:rsidR="00BF10DA">
        <w:rPr>
          <w:rFonts w:ascii="Arial" w:hAnsi="Arial" w:cs="Arial"/>
          <w:sz w:val="20"/>
          <w:szCs w:val="20"/>
        </w:rPr>
        <w:t xml:space="preserve">nation of on-ground and online. </w:t>
      </w:r>
      <w:r w:rsidR="0020578A" w:rsidRPr="00CF5BC6">
        <w:rPr>
          <w:rFonts w:ascii="Arial" w:hAnsi="Arial" w:cs="Arial"/>
          <w:sz w:val="20"/>
          <w:szCs w:val="20"/>
        </w:rPr>
        <w:t>I</w:t>
      </w:r>
      <w:r w:rsidRPr="00CF5BC6">
        <w:rPr>
          <w:rFonts w:ascii="Arial" w:hAnsi="Arial" w:cs="Arial"/>
          <w:sz w:val="20"/>
          <w:szCs w:val="20"/>
        </w:rPr>
        <w:t>t has taken 20+ years</w:t>
      </w:r>
      <w:r w:rsidR="0020578A" w:rsidRPr="00CF5BC6">
        <w:rPr>
          <w:rFonts w:ascii="Arial" w:hAnsi="Arial" w:cs="Arial"/>
          <w:sz w:val="20"/>
          <w:szCs w:val="20"/>
        </w:rPr>
        <w:t xml:space="preserve"> for</w:t>
      </w:r>
      <w:r w:rsidRPr="00CF5BC6">
        <w:rPr>
          <w:rFonts w:ascii="Arial" w:hAnsi="Arial" w:cs="Arial"/>
          <w:sz w:val="20"/>
          <w:szCs w:val="20"/>
        </w:rPr>
        <w:t xml:space="preserve"> online learning </w:t>
      </w:r>
      <w:r w:rsidR="00D95B4F" w:rsidRPr="00CF5BC6">
        <w:rPr>
          <w:rFonts w:ascii="Arial" w:hAnsi="Arial" w:cs="Arial"/>
          <w:sz w:val="20"/>
          <w:szCs w:val="20"/>
        </w:rPr>
        <w:t xml:space="preserve">to </w:t>
      </w:r>
      <w:r w:rsidRPr="00CF5BC6">
        <w:rPr>
          <w:rFonts w:ascii="Arial" w:hAnsi="Arial" w:cs="Arial"/>
          <w:sz w:val="20"/>
          <w:szCs w:val="20"/>
        </w:rPr>
        <w:t xml:space="preserve">become a recognized and accepted component of the higher education landscape by administrators, students, and finally, faculty, who were not at first convinced that a robust student learning environment was possible in a virtual space. In fact, studies </w:t>
      </w:r>
      <w:r w:rsidR="008D4752" w:rsidRPr="00CF5BC6">
        <w:rPr>
          <w:rFonts w:ascii="Arial" w:hAnsi="Arial" w:cs="Arial"/>
          <w:sz w:val="20"/>
          <w:szCs w:val="20"/>
        </w:rPr>
        <w:t>have shown</w:t>
      </w:r>
      <w:r w:rsidRPr="00CF5BC6">
        <w:rPr>
          <w:rFonts w:ascii="Arial" w:hAnsi="Arial" w:cs="Arial"/>
          <w:sz w:val="20"/>
          <w:szCs w:val="20"/>
        </w:rPr>
        <w:t xml:space="preserve"> that student learning appear</w:t>
      </w:r>
      <w:r w:rsidR="008D4752" w:rsidRPr="00CF5BC6">
        <w:rPr>
          <w:rFonts w:ascii="Arial" w:hAnsi="Arial" w:cs="Arial"/>
          <w:sz w:val="20"/>
          <w:szCs w:val="20"/>
        </w:rPr>
        <w:t>s</w:t>
      </w:r>
      <w:r w:rsidRPr="00CF5BC6">
        <w:rPr>
          <w:rFonts w:ascii="Arial" w:hAnsi="Arial" w:cs="Arial"/>
          <w:sz w:val="20"/>
          <w:szCs w:val="20"/>
        </w:rPr>
        <w:t xml:space="preserve"> to take place at generally the same pace in </w:t>
      </w:r>
      <w:r w:rsidR="00187411" w:rsidRPr="00CF5BC6">
        <w:rPr>
          <w:rFonts w:ascii="Arial" w:hAnsi="Arial" w:cs="Arial"/>
          <w:sz w:val="20"/>
          <w:szCs w:val="20"/>
        </w:rPr>
        <w:t>two of the three</w:t>
      </w:r>
      <w:r w:rsidRPr="00CF5BC6">
        <w:rPr>
          <w:rFonts w:ascii="Arial" w:hAnsi="Arial" w:cs="Arial"/>
          <w:sz w:val="20"/>
          <w:szCs w:val="20"/>
        </w:rPr>
        <w:t xml:space="preserve"> modalities</w:t>
      </w:r>
      <w:r w:rsidR="00187411" w:rsidRPr="00CF5BC6">
        <w:rPr>
          <w:rFonts w:ascii="Arial" w:hAnsi="Arial" w:cs="Arial"/>
          <w:sz w:val="20"/>
          <w:szCs w:val="20"/>
        </w:rPr>
        <w:t xml:space="preserve">, online and onsite, and </w:t>
      </w:r>
      <w:r w:rsidR="008D4752" w:rsidRPr="00CF5BC6">
        <w:rPr>
          <w:rFonts w:ascii="Arial" w:hAnsi="Arial" w:cs="Arial"/>
          <w:sz w:val="20"/>
          <w:szCs w:val="20"/>
        </w:rPr>
        <w:t xml:space="preserve">is </w:t>
      </w:r>
      <w:r w:rsidR="00187411" w:rsidRPr="00CF5BC6">
        <w:rPr>
          <w:rFonts w:ascii="Arial" w:hAnsi="Arial" w:cs="Arial"/>
          <w:sz w:val="20"/>
          <w:szCs w:val="20"/>
        </w:rPr>
        <w:t>even higher within the blended model</w:t>
      </w:r>
      <w:r w:rsidRPr="00CF5BC6">
        <w:rPr>
          <w:rFonts w:ascii="Arial" w:hAnsi="Arial" w:cs="Arial"/>
          <w:sz w:val="20"/>
          <w:szCs w:val="20"/>
        </w:rPr>
        <w:t xml:space="preserve"> depending on the topic, the technology, the course design, and the faculty</w:t>
      </w:r>
      <w:r w:rsidR="00D107B7" w:rsidRPr="00CF5BC6">
        <w:rPr>
          <w:rFonts w:ascii="Arial" w:hAnsi="Arial" w:cs="Arial"/>
          <w:sz w:val="20"/>
          <w:szCs w:val="20"/>
        </w:rPr>
        <w:t xml:space="preserve"> engagement</w:t>
      </w:r>
      <w:r w:rsidRPr="00CF5BC6">
        <w:rPr>
          <w:rFonts w:ascii="Arial" w:hAnsi="Arial" w:cs="Arial"/>
          <w:sz w:val="20"/>
          <w:szCs w:val="20"/>
        </w:rPr>
        <w:t xml:space="preserve"> (</w:t>
      </w:r>
      <w:r w:rsidR="0087013F" w:rsidRPr="00CF5BC6">
        <w:rPr>
          <w:rFonts w:ascii="Arial" w:hAnsi="Arial" w:cs="Arial"/>
          <w:sz w:val="20"/>
          <w:szCs w:val="20"/>
          <w:shd w:val="clear" w:color="auto" w:fill="FFFFFF"/>
        </w:rPr>
        <w:t xml:space="preserve">Shu-Chen, Lo, Lee, &amp; Enriquez, 2018; </w:t>
      </w:r>
      <w:proofErr w:type="spellStart"/>
      <w:r w:rsidR="00DF19BB" w:rsidRPr="00CF5BC6">
        <w:rPr>
          <w:rFonts w:ascii="Arial" w:hAnsi="Arial" w:cs="Arial"/>
          <w:sz w:val="20"/>
          <w:szCs w:val="20"/>
        </w:rPr>
        <w:t>Sharifrazi</w:t>
      </w:r>
      <w:proofErr w:type="spellEnd"/>
      <w:r w:rsidR="00DF19BB" w:rsidRPr="00CF5BC6">
        <w:rPr>
          <w:rFonts w:ascii="Arial" w:hAnsi="Arial" w:cs="Arial"/>
          <w:sz w:val="20"/>
          <w:szCs w:val="20"/>
        </w:rPr>
        <w:t xml:space="preserve"> &amp; Stone, 2019; </w:t>
      </w:r>
      <w:proofErr w:type="spellStart"/>
      <w:r w:rsidR="0087013F" w:rsidRPr="00CF5BC6">
        <w:rPr>
          <w:rFonts w:ascii="Arial" w:hAnsi="Arial" w:cs="Arial"/>
          <w:sz w:val="20"/>
          <w:szCs w:val="20"/>
          <w:shd w:val="clear" w:color="auto" w:fill="FFFFFF"/>
        </w:rPr>
        <w:t>Bahamón</w:t>
      </w:r>
      <w:proofErr w:type="spellEnd"/>
      <w:r w:rsidR="0087013F" w:rsidRPr="00CF5BC6">
        <w:rPr>
          <w:rFonts w:ascii="Arial" w:hAnsi="Arial" w:cs="Arial"/>
          <w:sz w:val="20"/>
          <w:szCs w:val="20"/>
          <w:shd w:val="clear" w:color="auto" w:fill="FFFFFF"/>
        </w:rPr>
        <w:t xml:space="preserve"> &amp; </w:t>
      </w:r>
      <w:proofErr w:type="spellStart"/>
      <w:r w:rsidR="0087013F" w:rsidRPr="00CF5BC6">
        <w:rPr>
          <w:rFonts w:ascii="Arial" w:hAnsi="Arial" w:cs="Arial"/>
          <w:sz w:val="20"/>
          <w:szCs w:val="20"/>
          <w:shd w:val="clear" w:color="auto" w:fill="FFFFFF"/>
        </w:rPr>
        <w:t>Rorrer</w:t>
      </w:r>
      <w:proofErr w:type="spellEnd"/>
      <w:r w:rsidR="0087013F" w:rsidRPr="00CF5BC6">
        <w:rPr>
          <w:rFonts w:ascii="Arial" w:hAnsi="Arial" w:cs="Arial"/>
          <w:sz w:val="20"/>
          <w:szCs w:val="20"/>
          <w:shd w:val="clear" w:color="auto" w:fill="FFFFFF"/>
        </w:rPr>
        <w:t>, 2020)</w:t>
      </w:r>
      <w:r w:rsidRPr="00CF5BC6">
        <w:rPr>
          <w:rFonts w:ascii="Arial" w:hAnsi="Arial" w:cs="Arial"/>
          <w:sz w:val="20"/>
          <w:szCs w:val="20"/>
        </w:rPr>
        <w:t>.</w:t>
      </w:r>
    </w:p>
    <w:p w:rsidR="00BF10DA" w:rsidRPr="00CF5BC6" w:rsidRDefault="00BF10DA" w:rsidP="002C3443">
      <w:pPr>
        <w:jc w:val="both"/>
        <w:rPr>
          <w:rFonts w:ascii="Arial" w:hAnsi="Arial" w:cs="Arial"/>
          <w:sz w:val="20"/>
          <w:szCs w:val="20"/>
        </w:rPr>
      </w:pPr>
    </w:p>
    <w:p w:rsidR="00D90742" w:rsidRPr="00CF5BC6" w:rsidRDefault="00D90742" w:rsidP="002C3443">
      <w:pPr>
        <w:jc w:val="both"/>
        <w:rPr>
          <w:rFonts w:ascii="Arial" w:hAnsi="Arial" w:cs="Arial"/>
          <w:b/>
          <w:sz w:val="20"/>
          <w:szCs w:val="20"/>
        </w:rPr>
      </w:pPr>
      <w:r w:rsidRPr="00CF5BC6">
        <w:rPr>
          <w:rFonts w:ascii="Arial" w:hAnsi="Arial" w:cs="Arial"/>
          <w:b/>
          <w:sz w:val="20"/>
          <w:szCs w:val="20"/>
        </w:rPr>
        <w:t>Faculty Activities and Time</w:t>
      </w:r>
    </w:p>
    <w:p w:rsidR="00D90742" w:rsidRDefault="00D90742" w:rsidP="002C3443">
      <w:pPr>
        <w:jc w:val="both"/>
        <w:rPr>
          <w:rFonts w:ascii="Arial" w:hAnsi="Arial" w:cs="Arial"/>
          <w:sz w:val="20"/>
          <w:szCs w:val="20"/>
        </w:rPr>
      </w:pPr>
      <w:r w:rsidRPr="00CF5BC6">
        <w:rPr>
          <w:rFonts w:ascii="Arial" w:hAnsi="Arial" w:cs="Arial"/>
          <w:sz w:val="20"/>
          <w:szCs w:val="20"/>
        </w:rPr>
        <w:tab/>
        <w:t>Throughout the literature examining faculty use of time (</w:t>
      </w:r>
      <w:proofErr w:type="spellStart"/>
      <w:r w:rsidRPr="00CF5BC6">
        <w:rPr>
          <w:rFonts w:ascii="Arial" w:hAnsi="Arial" w:cs="Arial"/>
          <w:sz w:val="20"/>
          <w:szCs w:val="20"/>
        </w:rPr>
        <w:t>Fernet</w:t>
      </w:r>
      <w:proofErr w:type="spellEnd"/>
      <w:r w:rsidRPr="00CF5BC6">
        <w:rPr>
          <w:rFonts w:ascii="Arial" w:hAnsi="Arial" w:cs="Arial"/>
          <w:sz w:val="20"/>
          <w:szCs w:val="20"/>
        </w:rPr>
        <w:t xml:space="preserve">, </w:t>
      </w:r>
      <w:proofErr w:type="spellStart"/>
      <w:r w:rsidRPr="00CF5BC6">
        <w:rPr>
          <w:rFonts w:ascii="Arial" w:hAnsi="Arial" w:cs="Arial"/>
          <w:sz w:val="20"/>
          <w:szCs w:val="20"/>
        </w:rPr>
        <w:t>Senecal</w:t>
      </w:r>
      <w:proofErr w:type="spellEnd"/>
      <w:r w:rsidRPr="00CF5BC6">
        <w:rPr>
          <w:rFonts w:ascii="Arial" w:hAnsi="Arial" w:cs="Arial"/>
          <w:sz w:val="20"/>
          <w:szCs w:val="20"/>
        </w:rPr>
        <w:t xml:space="preserve">, </w:t>
      </w:r>
      <w:proofErr w:type="spellStart"/>
      <w:r w:rsidRPr="00CF5BC6">
        <w:rPr>
          <w:rFonts w:ascii="Arial" w:hAnsi="Arial" w:cs="Arial"/>
          <w:sz w:val="20"/>
          <w:szCs w:val="20"/>
        </w:rPr>
        <w:t>Guay</w:t>
      </w:r>
      <w:proofErr w:type="spellEnd"/>
      <w:r w:rsidRPr="00CF5BC6">
        <w:rPr>
          <w:rFonts w:ascii="Arial" w:hAnsi="Arial" w:cs="Arial"/>
          <w:sz w:val="20"/>
          <w:szCs w:val="20"/>
        </w:rPr>
        <w:t xml:space="preserve">, Marsh, &amp; Dowson, 2008; Cooper, 2018; </w:t>
      </w:r>
      <w:proofErr w:type="spellStart"/>
      <w:r w:rsidRPr="00CF5BC6">
        <w:rPr>
          <w:rFonts w:ascii="Arial" w:hAnsi="Arial" w:cs="Arial"/>
          <w:sz w:val="20"/>
          <w:szCs w:val="20"/>
        </w:rPr>
        <w:t>Polonsky</w:t>
      </w:r>
      <w:proofErr w:type="spellEnd"/>
      <w:r w:rsidRPr="00CF5BC6">
        <w:rPr>
          <w:rFonts w:ascii="Arial" w:hAnsi="Arial" w:cs="Arial"/>
          <w:sz w:val="20"/>
          <w:szCs w:val="20"/>
        </w:rPr>
        <w:t xml:space="preserve">, </w:t>
      </w:r>
      <w:proofErr w:type="spellStart"/>
      <w:r w:rsidRPr="00CF5BC6">
        <w:rPr>
          <w:rFonts w:ascii="Arial" w:hAnsi="Arial" w:cs="Arial"/>
          <w:sz w:val="20"/>
          <w:szCs w:val="20"/>
        </w:rPr>
        <w:t>Juric</w:t>
      </w:r>
      <w:proofErr w:type="spellEnd"/>
      <w:r w:rsidRPr="00CF5BC6">
        <w:rPr>
          <w:rFonts w:ascii="Arial" w:hAnsi="Arial" w:cs="Arial"/>
          <w:sz w:val="20"/>
          <w:szCs w:val="20"/>
        </w:rPr>
        <w:t xml:space="preserve">, &amp; </w:t>
      </w:r>
      <w:proofErr w:type="spellStart"/>
      <w:r w:rsidRPr="00CF5BC6">
        <w:rPr>
          <w:rFonts w:ascii="Arial" w:hAnsi="Arial" w:cs="Arial"/>
          <w:sz w:val="20"/>
          <w:szCs w:val="20"/>
        </w:rPr>
        <w:t>Mankelow</w:t>
      </w:r>
      <w:proofErr w:type="spellEnd"/>
      <w:r w:rsidRPr="00CF5BC6">
        <w:rPr>
          <w:rFonts w:ascii="Arial" w:hAnsi="Arial" w:cs="Arial"/>
          <w:sz w:val="20"/>
          <w:szCs w:val="20"/>
        </w:rPr>
        <w:t xml:space="preserve">, 2003; </w:t>
      </w:r>
      <w:proofErr w:type="spellStart"/>
      <w:r w:rsidRPr="00CF5BC6">
        <w:rPr>
          <w:rFonts w:ascii="Arial" w:hAnsi="Arial" w:cs="Arial"/>
          <w:sz w:val="20"/>
          <w:szCs w:val="20"/>
        </w:rPr>
        <w:t>Lovern</w:t>
      </w:r>
      <w:proofErr w:type="spellEnd"/>
      <w:r w:rsidRPr="00CF5BC6">
        <w:rPr>
          <w:rFonts w:ascii="Arial" w:hAnsi="Arial" w:cs="Arial"/>
          <w:sz w:val="20"/>
          <w:szCs w:val="20"/>
        </w:rPr>
        <w:t xml:space="preserve"> &amp; </w:t>
      </w:r>
      <w:proofErr w:type="spellStart"/>
      <w:r w:rsidRPr="00CF5BC6">
        <w:rPr>
          <w:rFonts w:ascii="Arial" w:hAnsi="Arial" w:cs="Arial"/>
          <w:sz w:val="20"/>
          <w:szCs w:val="20"/>
        </w:rPr>
        <w:t>Lovern</w:t>
      </w:r>
      <w:proofErr w:type="spellEnd"/>
      <w:r w:rsidRPr="00CF5BC6">
        <w:rPr>
          <w:rFonts w:ascii="Arial" w:hAnsi="Arial" w:cs="Arial"/>
          <w:sz w:val="20"/>
          <w:szCs w:val="20"/>
        </w:rPr>
        <w:t xml:space="preserve">, 2013; </w:t>
      </w:r>
      <w:proofErr w:type="spellStart"/>
      <w:r w:rsidRPr="00CF5BC6">
        <w:rPr>
          <w:rFonts w:ascii="Arial" w:hAnsi="Arial" w:cs="Arial"/>
          <w:sz w:val="20"/>
          <w:szCs w:val="20"/>
        </w:rPr>
        <w:t>Mandernach</w:t>
      </w:r>
      <w:proofErr w:type="spellEnd"/>
      <w:r w:rsidRPr="00CF5BC6">
        <w:rPr>
          <w:rFonts w:ascii="Arial" w:hAnsi="Arial" w:cs="Arial"/>
          <w:sz w:val="20"/>
          <w:szCs w:val="20"/>
        </w:rPr>
        <w:t xml:space="preserve">, Hudson &amp; Wise, 2013), the general categories identified are some combination of class preparation, teaching, student evaluation (grading and feedback), administrative duties, classroom management, and other complementary tasks such as tutoring or proctoring exams.  Other researchers focused on specific topics that appeared to impact faculty time related to their duties.  For example, </w:t>
      </w:r>
      <w:proofErr w:type="spellStart"/>
      <w:r w:rsidRPr="00CF5BC6">
        <w:rPr>
          <w:rFonts w:ascii="Arial" w:hAnsi="Arial" w:cs="Arial"/>
          <w:sz w:val="20"/>
          <w:szCs w:val="20"/>
        </w:rPr>
        <w:t>Lovern</w:t>
      </w:r>
      <w:proofErr w:type="spellEnd"/>
      <w:r w:rsidRPr="00CF5BC6">
        <w:rPr>
          <w:rFonts w:ascii="Arial" w:hAnsi="Arial" w:cs="Arial"/>
          <w:sz w:val="20"/>
          <w:szCs w:val="20"/>
        </w:rPr>
        <w:t xml:space="preserve"> and </w:t>
      </w:r>
      <w:proofErr w:type="spellStart"/>
      <w:r w:rsidRPr="00CF5BC6">
        <w:rPr>
          <w:rFonts w:ascii="Arial" w:hAnsi="Arial" w:cs="Arial"/>
          <w:sz w:val="20"/>
          <w:szCs w:val="20"/>
        </w:rPr>
        <w:t>Lovern</w:t>
      </w:r>
      <w:proofErr w:type="spellEnd"/>
      <w:r w:rsidRPr="00CF5BC6">
        <w:rPr>
          <w:rFonts w:ascii="Arial" w:hAnsi="Arial" w:cs="Arial"/>
          <w:sz w:val="20"/>
          <w:szCs w:val="20"/>
        </w:rPr>
        <w:t xml:space="preserve"> (2013) studied student-initiated communications and the impact on faculty time, </w:t>
      </w:r>
      <w:proofErr w:type="spellStart"/>
      <w:r w:rsidRPr="00CF5BC6">
        <w:rPr>
          <w:rFonts w:ascii="Arial" w:hAnsi="Arial" w:cs="Arial"/>
          <w:sz w:val="20"/>
          <w:szCs w:val="20"/>
        </w:rPr>
        <w:t>Branoff</w:t>
      </w:r>
      <w:proofErr w:type="spellEnd"/>
      <w:r w:rsidRPr="00CF5BC6">
        <w:rPr>
          <w:rFonts w:ascii="Arial" w:hAnsi="Arial" w:cs="Arial"/>
          <w:sz w:val="20"/>
          <w:szCs w:val="20"/>
        </w:rPr>
        <w:t xml:space="preserve"> and </w:t>
      </w:r>
      <w:proofErr w:type="spellStart"/>
      <w:r w:rsidRPr="00CF5BC6">
        <w:rPr>
          <w:rFonts w:ascii="Arial" w:hAnsi="Arial" w:cs="Arial"/>
          <w:sz w:val="20"/>
          <w:szCs w:val="20"/>
        </w:rPr>
        <w:t>Wiebe</w:t>
      </w:r>
      <w:proofErr w:type="spellEnd"/>
      <w:r w:rsidRPr="00CF5BC6">
        <w:rPr>
          <w:rFonts w:ascii="Arial" w:hAnsi="Arial" w:cs="Arial"/>
          <w:sz w:val="20"/>
          <w:szCs w:val="20"/>
        </w:rPr>
        <w:t xml:space="preserve"> (2008) examined how course design affected faculty time, Tucker King, </w:t>
      </w:r>
      <w:proofErr w:type="spellStart"/>
      <w:r w:rsidRPr="00CF5BC6">
        <w:rPr>
          <w:rFonts w:ascii="Arial" w:hAnsi="Arial" w:cs="Arial"/>
          <w:sz w:val="20"/>
          <w:szCs w:val="20"/>
        </w:rPr>
        <w:t>Keeth</w:t>
      </w:r>
      <w:proofErr w:type="spellEnd"/>
      <w:r w:rsidRPr="00CF5BC6">
        <w:rPr>
          <w:rFonts w:ascii="Arial" w:hAnsi="Arial" w:cs="Arial"/>
          <w:sz w:val="20"/>
          <w:szCs w:val="20"/>
        </w:rPr>
        <w:t xml:space="preserve">, and Ryan (2018) looked at faculty time within a hybrid class and Church and Reeve (2007) compared hybrid courses to online courses using both faculty time and student learning outcomes.  Cooper’s research (2018) factored in faculty motivation, as well, as one way to explain time allocation on course-related duties and </w:t>
      </w:r>
      <w:proofErr w:type="spellStart"/>
      <w:r w:rsidRPr="00CF5BC6">
        <w:rPr>
          <w:rFonts w:ascii="Arial" w:hAnsi="Arial" w:cs="Arial"/>
          <w:sz w:val="20"/>
          <w:szCs w:val="20"/>
        </w:rPr>
        <w:t>Polonsky</w:t>
      </w:r>
      <w:proofErr w:type="spellEnd"/>
      <w:r w:rsidRPr="00CF5BC6">
        <w:rPr>
          <w:rFonts w:ascii="Arial" w:hAnsi="Arial" w:cs="Arial"/>
          <w:sz w:val="20"/>
          <w:szCs w:val="20"/>
        </w:rPr>
        <w:t xml:space="preserve"> et </w:t>
      </w:r>
      <w:r w:rsidRPr="00CF5BC6">
        <w:rPr>
          <w:rFonts w:ascii="Arial" w:hAnsi="Arial" w:cs="Arial"/>
          <w:sz w:val="20"/>
          <w:szCs w:val="20"/>
        </w:rPr>
        <w:lastRenderedPageBreak/>
        <w:t>al</w:t>
      </w:r>
      <w:r w:rsidR="00834B3B">
        <w:rPr>
          <w:rFonts w:ascii="Arial" w:hAnsi="Arial" w:cs="Arial"/>
          <w:sz w:val="20"/>
          <w:szCs w:val="20"/>
        </w:rPr>
        <w:t>.</w:t>
      </w:r>
      <w:r w:rsidRPr="00CF5BC6">
        <w:rPr>
          <w:rFonts w:ascii="Arial" w:hAnsi="Arial" w:cs="Arial"/>
          <w:sz w:val="20"/>
          <w:szCs w:val="20"/>
        </w:rPr>
        <w:t xml:space="preserve"> (2003) broke their time-allocation findings down by where faculty were in their respective careers.</w:t>
      </w:r>
      <w:r w:rsidR="00291FDF">
        <w:rPr>
          <w:rFonts w:ascii="Arial" w:hAnsi="Arial" w:cs="Arial"/>
          <w:sz w:val="20"/>
          <w:szCs w:val="20"/>
        </w:rPr>
        <w:t xml:space="preserve"> </w:t>
      </w:r>
      <w:r w:rsidRPr="00CF5BC6">
        <w:rPr>
          <w:rFonts w:ascii="Arial" w:hAnsi="Arial" w:cs="Arial"/>
          <w:sz w:val="20"/>
          <w:szCs w:val="20"/>
        </w:rPr>
        <w:t>Milam (2000) compared online and on-ground delivery from the perspective of costs per class and costs/credit hour, which factored in faculty time.</w:t>
      </w:r>
    </w:p>
    <w:p w:rsidR="00BF10DA" w:rsidRPr="00CF5BC6" w:rsidRDefault="00BF10DA" w:rsidP="002C3443">
      <w:pPr>
        <w:jc w:val="both"/>
        <w:rPr>
          <w:rFonts w:ascii="Arial" w:hAnsi="Arial" w:cs="Arial"/>
          <w:sz w:val="20"/>
          <w:szCs w:val="20"/>
        </w:rPr>
      </w:pPr>
    </w:p>
    <w:p w:rsidR="00D90742" w:rsidRPr="00CF5BC6" w:rsidRDefault="00D90742" w:rsidP="002C3443">
      <w:pPr>
        <w:jc w:val="both"/>
        <w:rPr>
          <w:rFonts w:ascii="Arial" w:hAnsi="Arial" w:cs="Arial"/>
          <w:b/>
          <w:sz w:val="20"/>
          <w:szCs w:val="20"/>
        </w:rPr>
      </w:pPr>
      <w:r w:rsidRPr="00CF5BC6">
        <w:rPr>
          <w:rFonts w:ascii="Arial" w:hAnsi="Arial" w:cs="Arial"/>
          <w:b/>
          <w:sz w:val="20"/>
          <w:szCs w:val="20"/>
        </w:rPr>
        <w:t>Onsite vs. Online and Faculty Time</w:t>
      </w:r>
    </w:p>
    <w:p w:rsidR="00D90742" w:rsidRPr="00CF5BC6" w:rsidRDefault="00D90742" w:rsidP="002C3443">
      <w:pPr>
        <w:ind w:firstLine="720"/>
        <w:jc w:val="both"/>
        <w:rPr>
          <w:rFonts w:ascii="Arial" w:hAnsi="Arial" w:cs="Arial"/>
          <w:sz w:val="20"/>
          <w:szCs w:val="20"/>
        </w:rPr>
      </w:pPr>
      <w:proofErr w:type="spellStart"/>
      <w:r w:rsidRPr="00CF5BC6">
        <w:rPr>
          <w:rFonts w:ascii="Arial" w:hAnsi="Arial" w:cs="Arial"/>
          <w:sz w:val="20"/>
          <w:szCs w:val="20"/>
        </w:rPr>
        <w:t>Lovern</w:t>
      </w:r>
      <w:proofErr w:type="spellEnd"/>
      <w:r w:rsidRPr="00CF5BC6">
        <w:rPr>
          <w:rFonts w:ascii="Arial" w:hAnsi="Arial" w:cs="Arial"/>
          <w:sz w:val="20"/>
          <w:szCs w:val="20"/>
        </w:rPr>
        <w:t xml:space="preserve"> and </w:t>
      </w:r>
      <w:proofErr w:type="spellStart"/>
      <w:r w:rsidRPr="00CF5BC6">
        <w:rPr>
          <w:rFonts w:ascii="Arial" w:hAnsi="Arial" w:cs="Arial"/>
          <w:sz w:val="20"/>
          <w:szCs w:val="20"/>
        </w:rPr>
        <w:t>Lovern</w:t>
      </w:r>
      <w:proofErr w:type="spellEnd"/>
      <w:r w:rsidRPr="00CF5BC6">
        <w:rPr>
          <w:rFonts w:ascii="Arial" w:hAnsi="Arial" w:cs="Arial"/>
          <w:sz w:val="20"/>
          <w:szCs w:val="20"/>
        </w:rPr>
        <w:t xml:space="preserve"> (2013) compared multiple dimensions of student-initiated communications across modalities and found that 80% of the communications taking place between students and faculty in courses taught onsite were email, 15% in person, and 5% phone/Skype.</w:t>
      </w:r>
      <w:r w:rsidR="00BF10DA">
        <w:rPr>
          <w:rFonts w:ascii="Arial" w:hAnsi="Arial" w:cs="Arial"/>
          <w:sz w:val="20"/>
          <w:szCs w:val="20"/>
        </w:rPr>
        <w:t xml:space="preserve"> </w:t>
      </w:r>
      <w:r w:rsidRPr="00CF5BC6">
        <w:rPr>
          <w:rFonts w:ascii="Arial" w:hAnsi="Arial" w:cs="Arial"/>
          <w:sz w:val="20"/>
          <w:szCs w:val="20"/>
        </w:rPr>
        <w:t>Those same types of communications represented 73% email, 7% in person, and 3% phone/Skype for online courses and 67%, 26%, and 6.5% respectively for hybrid courses</w:t>
      </w:r>
      <w:r w:rsidR="00670E18">
        <w:rPr>
          <w:rFonts w:ascii="Arial" w:hAnsi="Arial" w:cs="Arial"/>
          <w:sz w:val="20"/>
          <w:szCs w:val="20"/>
        </w:rPr>
        <w:t xml:space="preserve">. </w:t>
      </w:r>
      <w:r w:rsidRPr="00CF5BC6">
        <w:rPr>
          <w:rFonts w:ascii="Arial" w:hAnsi="Arial" w:cs="Arial"/>
          <w:sz w:val="20"/>
          <w:szCs w:val="20"/>
        </w:rPr>
        <w:t>Emails were categorized as (1) social communication, (2) asking for help, (3) making excuses, and (4) making formal requests</w:t>
      </w:r>
      <w:r w:rsidR="00670E18">
        <w:rPr>
          <w:rFonts w:ascii="Arial" w:hAnsi="Arial" w:cs="Arial"/>
          <w:sz w:val="20"/>
          <w:szCs w:val="20"/>
        </w:rPr>
        <w:t xml:space="preserve">. </w:t>
      </w:r>
      <w:r w:rsidRPr="00CF5BC6">
        <w:rPr>
          <w:rFonts w:ascii="Arial" w:hAnsi="Arial" w:cs="Arial"/>
          <w:sz w:val="20"/>
          <w:szCs w:val="20"/>
        </w:rPr>
        <w:t>The researchers also found that when measured in terms of numbers of interactions, faculty in face-to-face courses averaged 27 minutes/student over the course of a semester, online faculty spent 35 minutes/student, and hybrid faculty averaged 43 minutes/student</w:t>
      </w:r>
      <w:r w:rsidR="00670E18">
        <w:rPr>
          <w:rFonts w:ascii="Arial" w:hAnsi="Arial" w:cs="Arial"/>
          <w:sz w:val="20"/>
          <w:szCs w:val="20"/>
        </w:rPr>
        <w:t xml:space="preserve">. </w:t>
      </w:r>
      <w:r w:rsidRPr="00CF5BC6">
        <w:rPr>
          <w:rFonts w:ascii="Arial" w:hAnsi="Arial" w:cs="Arial"/>
          <w:sz w:val="20"/>
          <w:szCs w:val="20"/>
        </w:rPr>
        <w:t xml:space="preserve"> </w:t>
      </w:r>
    </w:p>
    <w:p w:rsidR="00D90742" w:rsidRDefault="00D90742" w:rsidP="002C3443">
      <w:pPr>
        <w:ind w:firstLine="720"/>
        <w:jc w:val="both"/>
        <w:rPr>
          <w:rFonts w:ascii="Arial" w:hAnsi="Arial" w:cs="Arial"/>
          <w:sz w:val="20"/>
          <w:szCs w:val="20"/>
        </w:rPr>
      </w:pPr>
      <w:r w:rsidRPr="00CF5BC6">
        <w:rPr>
          <w:rFonts w:ascii="Arial" w:hAnsi="Arial" w:cs="Arial"/>
          <w:sz w:val="20"/>
          <w:szCs w:val="20"/>
        </w:rPr>
        <w:t>In a comparison of online to on-ground use of faculty time, Cooper (2018</w:t>
      </w:r>
      <w:r w:rsidR="00BF10DA">
        <w:rPr>
          <w:rFonts w:ascii="Arial" w:hAnsi="Arial" w:cs="Arial"/>
          <w:sz w:val="20"/>
          <w:szCs w:val="20"/>
        </w:rPr>
        <w:t xml:space="preserve">) </w:t>
      </w:r>
      <w:r w:rsidRPr="00CF5BC6">
        <w:rPr>
          <w:rFonts w:ascii="Arial" w:hAnsi="Arial" w:cs="Arial"/>
          <w:sz w:val="20"/>
          <w:szCs w:val="20"/>
        </w:rPr>
        <w:t>discovered that while overall class-related time in terms of hours spent each week were similar (29 hours for online faculty and 26 hours for on-ground faculty), the faculty who taught online were spending 11 hours/week on average in evaluation of students and approx</w:t>
      </w:r>
      <w:r w:rsidR="00BF10DA">
        <w:rPr>
          <w:rFonts w:ascii="Arial" w:hAnsi="Arial" w:cs="Arial"/>
          <w:sz w:val="20"/>
          <w:szCs w:val="20"/>
        </w:rPr>
        <w:t xml:space="preserve">imately 8 hours/week teaching. </w:t>
      </w:r>
      <w:r w:rsidRPr="00CF5BC6">
        <w:rPr>
          <w:rFonts w:ascii="Arial" w:hAnsi="Arial" w:cs="Arial"/>
          <w:sz w:val="20"/>
          <w:szCs w:val="20"/>
        </w:rPr>
        <w:t xml:space="preserve">On-ground faculty spent the bulk of their time teaching (7.5 hours/week) and in class preparation (7 hours/week). Additional insight was provided by </w:t>
      </w:r>
      <w:proofErr w:type="spellStart"/>
      <w:r w:rsidRPr="00CF5BC6">
        <w:rPr>
          <w:rFonts w:ascii="Arial" w:hAnsi="Arial" w:cs="Arial"/>
          <w:sz w:val="20"/>
          <w:szCs w:val="20"/>
        </w:rPr>
        <w:t>DiBiase</w:t>
      </w:r>
      <w:proofErr w:type="spellEnd"/>
      <w:r w:rsidRPr="00CF5BC6">
        <w:rPr>
          <w:rFonts w:ascii="Arial" w:hAnsi="Arial" w:cs="Arial"/>
          <w:sz w:val="20"/>
          <w:szCs w:val="20"/>
        </w:rPr>
        <w:t xml:space="preserve"> (2004) who conducted a three-year study of faculty time-on-task and concluded “that there is a very strong relationship between instructor effort and enrollment in asynchronous teaching and learning. The form of the relationship is positive and increasing, but not necessarily linear” (p. 56) and that as enrollment increases, faculty are forced to find efficiencies that help manage their time-on-task but that these adjustments don’t appear to impact student satisfaction.</w:t>
      </w:r>
      <w:r w:rsidR="00670E18">
        <w:rPr>
          <w:rFonts w:ascii="Arial" w:hAnsi="Arial" w:cs="Arial"/>
          <w:sz w:val="20"/>
          <w:szCs w:val="20"/>
        </w:rPr>
        <w:t xml:space="preserve"> </w:t>
      </w:r>
      <w:proofErr w:type="spellStart"/>
      <w:r w:rsidRPr="00CF5BC6">
        <w:rPr>
          <w:rFonts w:ascii="Arial" w:hAnsi="Arial" w:cs="Arial"/>
          <w:sz w:val="20"/>
          <w:szCs w:val="20"/>
        </w:rPr>
        <w:t>Polonsky</w:t>
      </w:r>
      <w:proofErr w:type="spellEnd"/>
      <w:r w:rsidRPr="00CF5BC6">
        <w:rPr>
          <w:rFonts w:ascii="Arial" w:hAnsi="Arial" w:cs="Arial"/>
          <w:sz w:val="20"/>
          <w:szCs w:val="20"/>
        </w:rPr>
        <w:t xml:space="preserve"> et al</w:t>
      </w:r>
      <w:r w:rsidR="00BF10DA">
        <w:rPr>
          <w:rFonts w:ascii="Arial" w:hAnsi="Arial" w:cs="Arial"/>
          <w:sz w:val="20"/>
          <w:szCs w:val="20"/>
        </w:rPr>
        <w:t>.</w:t>
      </w:r>
      <w:r w:rsidRPr="00CF5BC6">
        <w:rPr>
          <w:rFonts w:ascii="Arial" w:hAnsi="Arial" w:cs="Arial"/>
          <w:sz w:val="20"/>
          <w:szCs w:val="20"/>
        </w:rPr>
        <w:t xml:space="preserve"> (2003) studied time allocation based on tenure of faculty but found that the population of faculty who participated, as a group, spent approximately 30% of their time teaching, 17% in class preparation, 13% with administrative duties, and professional development/consulting 11%</w:t>
      </w:r>
      <w:r w:rsidR="00834B3B">
        <w:rPr>
          <w:rFonts w:ascii="Arial" w:hAnsi="Arial" w:cs="Arial"/>
          <w:sz w:val="20"/>
          <w:szCs w:val="20"/>
        </w:rPr>
        <w:t xml:space="preserve">. </w:t>
      </w:r>
      <w:r w:rsidRPr="00CF5BC6">
        <w:rPr>
          <w:rFonts w:ascii="Arial" w:hAnsi="Arial" w:cs="Arial"/>
          <w:sz w:val="20"/>
          <w:szCs w:val="20"/>
        </w:rPr>
        <w:t xml:space="preserve">   </w:t>
      </w:r>
    </w:p>
    <w:p w:rsidR="00BF10DA" w:rsidRPr="00CF5BC6" w:rsidRDefault="00BF10DA" w:rsidP="002C3443">
      <w:pPr>
        <w:ind w:firstLine="720"/>
        <w:jc w:val="both"/>
        <w:rPr>
          <w:rFonts w:ascii="Arial" w:hAnsi="Arial" w:cs="Arial"/>
          <w:sz w:val="20"/>
          <w:szCs w:val="20"/>
        </w:rPr>
      </w:pPr>
    </w:p>
    <w:p w:rsidR="00D90742" w:rsidRPr="00CF5BC6" w:rsidRDefault="00D90742" w:rsidP="002C3443">
      <w:pPr>
        <w:jc w:val="both"/>
        <w:rPr>
          <w:rFonts w:ascii="Arial" w:hAnsi="Arial" w:cs="Arial"/>
          <w:b/>
          <w:sz w:val="20"/>
          <w:szCs w:val="20"/>
        </w:rPr>
      </w:pPr>
      <w:r w:rsidRPr="00CF5BC6">
        <w:rPr>
          <w:rFonts w:ascii="Arial" w:hAnsi="Arial" w:cs="Arial"/>
          <w:b/>
          <w:sz w:val="20"/>
          <w:szCs w:val="20"/>
        </w:rPr>
        <w:t>Hybrid, Faculty Time, and Student Learning</w:t>
      </w:r>
    </w:p>
    <w:p w:rsidR="00D90742" w:rsidRPr="00CF5BC6" w:rsidRDefault="00D90742" w:rsidP="002C3443">
      <w:pPr>
        <w:ind w:firstLine="720"/>
        <w:jc w:val="both"/>
        <w:rPr>
          <w:rFonts w:ascii="Arial" w:hAnsi="Arial" w:cs="Arial"/>
          <w:sz w:val="20"/>
          <w:szCs w:val="20"/>
        </w:rPr>
      </w:pPr>
      <w:r w:rsidRPr="00CF5BC6">
        <w:rPr>
          <w:rFonts w:ascii="Arial" w:hAnsi="Arial" w:cs="Arial"/>
          <w:sz w:val="20"/>
          <w:szCs w:val="20"/>
        </w:rPr>
        <w:t>Hybrid courses are defined as those courses that have a significant portion of learning activities moved online and while there is still face-to-face time with students in a classroom setting, it has been greatly reduced (Church &amp; Reeve, 2007).</w:t>
      </w:r>
      <w:r w:rsidR="00670E18">
        <w:rPr>
          <w:rFonts w:ascii="Arial" w:hAnsi="Arial" w:cs="Arial"/>
          <w:sz w:val="20"/>
          <w:szCs w:val="20"/>
        </w:rPr>
        <w:t xml:space="preserve"> </w:t>
      </w:r>
      <w:r w:rsidRPr="00CF5BC6">
        <w:rPr>
          <w:rFonts w:ascii="Arial" w:hAnsi="Arial" w:cs="Arial"/>
          <w:sz w:val="20"/>
          <w:szCs w:val="20"/>
        </w:rPr>
        <w:t xml:space="preserve">Courses offered in this format require the faculty member to not only approach the classroom setting with traditional expectations, but s/he also must be able to shift perspectives to manage the online delivery of the course material. </w:t>
      </w:r>
    </w:p>
    <w:p w:rsidR="00D90742" w:rsidRPr="00CF5BC6" w:rsidRDefault="00D90742" w:rsidP="002C3443">
      <w:pPr>
        <w:jc w:val="both"/>
        <w:rPr>
          <w:rFonts w:ascii="Arial" w:hAnsi="Arial" w:cs="Arial"/>
          <w:sz w:val="20"/>
          <w:szCs w:val="20"/>
        </w:rPr>
      </w:pPr>
      <w:r w:rsidRPr="00CF5BC6">
        <w:rPr>
          <w:rFonts w:ascii="Arial" w:hAnsi="Arial" w:cs="Arial"/>
          <w:sz w:val="20"/>
          <w:szCs w:val="20"/>
        </w:rPr>
        <w:tab/>
        <w:t>Church and Reeve (2007) took a look specifically at faculty time within a hybrid situation and used data from a large university in Maryland to assess faculty time within two similar courses, one of which was online and one was hybrid. Findings were mixed with respect to faculty preparation time among the two modalities, but it appeared the online faculty were spending 2-5 hours (twice as much time) more per week on classroom-related activities than in the hybrid course.  There was no discernable difference between the two modalities with respect to student time spent; however, based on pre-/post-tests administered to the students in both courses, the hybrid model produced indications of higher student learning.</w:t>
      </w:r>
    </w:p>
    <w:p w:rsidR="00D90742" w:rsidRPr="00CF5BC6" w:rsidRDefault="00D90742" w:rsidP="002C3443">
      <w:pPr>
        <w:jc w:val="both"/>
        <w:rPr>
          <w:rFonts w:ascii="Arial" w:hAnsi="Arial" w:cs="Arial"/>
          <w:sz w:val="20"/>
          <w:szCs w:val="20"/>
        </w:rPr>
      </w:pPr>
      <w:r w:rsidRPr="00CF5BC6">
        <w:rPr>
          <w:rFonts w:ascii="Arial" w:hAnsi="Arial" w:cs="Arial"/>
          <w:sz w:val="20"/>
          <w:szCs w:val="20"/>
        </w:rPr>
        <w:tab/>
        <w:t>Tucker King et a</w:t>
      </w:r>
      <w:r w:rsidR="00670E18">
        <w:rPr>
          <w:rFonts w:ascii="Arial" w:hAnsi="Arial" w:cs="Arial"/>
          <w:sz w:val="20"/>
          <w:szCs w:val="20"/>
        </w:rPr>
        <w:t>l.</w:t>
      </w:r>
      <w:r w:rsidRPr="00CF5BC6">
        <w:rPr>
          <w:rFonts w:ascii="Arial" w:hAnsi="Arial" w:cs="Arial"/>
          <w:sz w:val="20"/>
          <w:szCs w:val="20"/>
        </w:rPr>
        <w:t xml:space="preserve"> (2018) conducted a study over the course of a term where they followed the piloting of a hybrid writing course compared to a similar course being piloted in a face-to-face environment.  They discovered that the hybrid model resulted in better learning as determined by grades and student comments but that the faculty felt much of their time was spent adjusting the curriculum (which would make sense as a pilot course). </w:t>
      </w:r>
    </w:p>
    <w:p w:rsidR="00D90742" w:rsidRDefault="00D90742" w:rsidP="002C3443">
      <w:pPr>
        <w:jc w:val="both"/>
        <w:rPr>
          <w:rFonts w:ascii="Arial" w:hAnsi="Arial" w:cs="Arial"/>
          <w:sz w:val="20"/>
          <w:szCs w:val="20"/>
        </w:rPr>
      </w:pPr>
      <w:r w:rsidRPr="00CF5BC6">
        <w:rPr>
          <w:rFonts w:ascii="Arial" w:hAnsi="Arial" w:cs="Arial"/>
          <w:sz w:val="20"/>
          <w:szCs w:val="20"/>
        </w:rPr>
        <w:tab/>
        <w:t xml:space="preserve">Likewise, </w:t>
      </w:r>
      <w:proofErr w:type="spellStart"/>
      <w:r w:rsidRPr="00CF5BC6">
        <w:rPr>
          <w:rFonts w:ascii="Arial" w:hAnsi="Arial" w:cs="Arial"/>
          <w:sz w:val="20"/>
          <w:szCs w:val="20"/>
        </w:rPr>
        <w:t>Branoff</w:t>
      </w:r>
      <w:proofErr w:type="spellEnd"/>
      <w:r w:rsidRPr="00CF5BC6">
        <w:rPr>
          <w:rFonts w:ascii="Arial" w:hAnsi="Arial" w:cs="Arial"/>
          <w:sz w:val="20"/>
          <w:szCs w:val="20"/>
        </w:rPr>
        <w:t xml:space="preserve"> and </w:t>
      </w:r>
      <w:proofErr w:type="spellStart"/>
      <w:r w:rsidRPr="00CF5BC6">
        <w:rPr>
          <w:rFonts w:ascii="Arial" w:hAnsi="Arial" w:cs="Arial"/>
          <w:sz w:val="20"/>
          <w:szCs w:val="20"/>
        </w:rPr>
        <w:t>Wiebe</w:t>
      </w:r>
      <w:proofErr w:type="spellEnd"/>
      <w:r w:rsidRPr="00CF5BC6">
        <w:rPr>
          <w:rFonts w:ascii="Arial" w:hAnsi="Arial" w:cs="Arial"/>
          <w:sz w:val="20"/>
          <w:szCs w:val="20"/>
        </w:rPr>
        <w:t xml:space="preserve"> (2008) compared the three types of modalities from the perspective of course design which was intended to develop good study habits and included the use of a required textbook. They discovered that there was no significant difference with respect to student performance; however, </w:t>
      </w:r>
      <w:r w:rsidR="00582D33" w:rsidRPr="00CF5BC6">
        <w:rPr>
          <w:rFonts w:ascii="Arial" w:hAnsi="Arial" w:cs="Arial"/>
          <w:sz w:val="20"/>
          <w:szCs w:val="20"/>
        </w:rPr>
        <w:t>the</w:t>
      </w:r>
      <w:r w:rsidRPr="00CF5BC6">
        <w:rPr>
          <w:rFonts w:ascii="Arial" w:hAnsi="Arial" w:cs="Arial"/>
          <w:sz w:val="20"/>
          <w:szCs w:val="20"/>
        </w:rPr>
        <w:t xml:space="preserve"> faculty teaching the hybrid section felt a sense of urgency when in the face-to-face portion and tended to overcompensate on delivery of material during those times.</w:t>
      </w:r>
    </w:p>
    <w:p w:rsidR="00670E18" w:rsidRPr="00CF5BC6" w:rsidRDefault="00670E18" w:rsidP="002C3443">
      <w:pPr>
        <w:jc w:val="both"/>
        <w:rPr>
          <w:rFonts w:ascii="Arial" w:hAnsi="Arial" w:cs="Arial"/>
          <w:sz w:val="20"/>
          <w:szCs w:val="20"/>
        </w:rPr>
      </w:pPr>
    </w:p>
    <w:p w:rsidR="0044313C" w:rsidRPr="00CF5BC6" w:rsidRDefault="0044313C" w:rsidP="002C3443">
      <w:pPr>
        <w:jc w:val="both"/>
        <w:rPr>
          <w:rFonts w:ascii="Arial" w:hAnsi="Arial" w:cs="Arial"/>
          <w:b/>
          <w:sz w:val="20"/>
          <w:szCs w:val="20"/>
        </w:rPr>
      </w:pPr>
      <w:r w:rsidRPr="00CF5BC6">
        <w:rPr>
          <w:rFonts w:ascii="Arial" w:hAnsi="Arial" w:cs="Arial"/>
          <w:b/>
          <w:sz w:val="20"/>
          <w:szCs w:val="20"/>
        </w:rPr>
        <w:t>Research Method</w:t>
      </w:r>
    </w:p>
    <w:p w:rsidR="0044313C" w:rsidRPr="00CF5BC6" w:rsidRDefault="0044313C" w:rsidP="002C3443">
      <w:pPr>
        <w:ind w:firstLine="720"/>
        <w:jc w:val="both"/>
        <w:rPr>
          <w:rFonts w:ascii="Arial" w:hAnsi="Arial" w:cs="Arial"/>
          <w:sz w:val="20"/>
          <w:szCs w:val="20"/>
        </w:rPr>
      </w:pPr>
      <w:r w:rsidRPr="00CF5BC6">
        <w:rPr>
          <w:rFonts w:ascii="Arial" w:hAnsi="Arial" w:cs="Arial"/>
          <w:sz w:val="20"/>
          <w:szCs w:val="20"/>
        </w:rPr>
        <w:t>As discussed</w:t>
      </w:r>
      <w:r w:rsidR="00D95B4F" w:rsidRPr="00CF5BC6">
        <w:rPr>
          <w:rFonts w:ascii="Arial" w:hAnsi="Arial" w:cs="Arial"/>
          <w:sz w:val="20"/>
          <w:szCs w:val="20"/>
        </w:rPr>
        <w:t>,</w:t>
      </w:r>
      <w:r w:rsidRPr="00CF5BC6">
        <w:rPr>
          <w:rFonts w:ascii="Arial" w:hAnsi="Arial" w:cs="Arial"/>
          <w:sz w:val="20"/>
          <w:szCs w:val="20"/>
        </w:rPr>
        <w:t xml:space="preserve"> Carnegie is over 100 years old and is rooted in contact and classroom hours. Higher education has evolved and continues to do so from those humble beginnings. By definition, the </w:t>
      </w:r>
      <w:r w:rsidRPr="00CF5BC6">
        <w:rPr>
          <w:rFonts w:ascii="Arial" w:hAnsi="Arial" w:cs="Arial"/>
          <w:sz w:val="20"/>
          <w:szCs w:val="20"/>
        </w:rPr>
        <w:lastRenderedPageBreak/>
        <w:t xml:space="preserve">new models of learning, online and hybrid, do not conform </w:t>
      </w:r>
      <w:r w:rsidR="004C73A4" w:rsidRPr="00CF5BC6">
        <w:rPr>
          <w:rFonts w:ascii="Arial" w:hAnsi="Arial" w:cs="Arial"/>
          <w:sz w:val="20"/>
          <w:szCs w:val="20"/>
        </w:rPr>
        <w:t xml:space="preserve">as neatly </w:t>
      </w:r>
      <w:r w:rsidRPr="00CF5BC6">
        <w:rPr>
          <w:rFonts w:ascii="Arial" w:hAnsi="Arial" w:cs="Arial"/>
          <w:sz w:val="20"/>
          <w:szCs w:val="20"/>
        </w:rPr>
        <w:t>to contact and classroom hours</w:t>
      </w:r>
      <w:r w:rsidR="004C73A4" w:rsidRPr="00CF5BC6">
        <w:rPr>
          <w:rFonts w:ascii="Arial" w:hAnsi="Arial" w:cs="Arial"/>
          <w:sz w:val="20"/>
          <w:szCs w:val="20"/>
        </w:rPr>
        <w:t>; thus,</w:t>
      </w:r>
      <w:r w:rsidRPr="00CF5BC6">
        <w:rPr>
          <w:rFonts w:ascii="Arial" w:hAnsi="Arial" w:cs="Arial"/>
          <w:sz w:val="20"/>
          <w:szCs w:val="20"/>
        </w:rPr>
        <w:t xml:space="preserve"> research has indicated the best practice is to minimize the focus on delivery method and instead focus on the time on task (Carnegie Mellon University, 2013). </w:t>
      </w:r>
    </w:p>
    <w:p w:rsidR="0044313C" w:rsidRPr="00CF5BC6" w:rsidRDefault="0044313C" w:rsidP="002C3443">
      <w:pPr>
        <w:ind w:firstLine="720"/>
        <w:jc w:val="both"/>
        <w:rPr>
          <w:rFonts w:ascii="Arial" w:hAnsi="Arial" w:cs="Arial"/>
          <w:sz w:val="20"/>
          <w:szCs w:val="20"/>
        </w:rPr>
      </w:pPr>
      <w:r w:rsidRPr="00CF5BC6">
        <w:rPr>
          <w:rFonts w:ascii="Arial" w:hAnsi="Arial" w:cs="Arial"/>
          <w:sz w:val="20"/>
          <w:szCs w:val="20"/>
        </w:rPr>
        <w:t xml:space="preserve">Though much guidance and dialog has occurred on the topic, institutions and accreditors alike still struggle with the Carnegie Unit translation for online asynchronous courses as it relates to faculty and student workload. In a harsh reality of a global economy where the United States </w:t>
      </w:r>
      <w:r w:rsidR="00AA1E9C" w:rsidRPr="00CF5BC6">
        <w:rPr>
          <w:rFonts w:ascii="Arial" w:hAnsi="Arial" w:cs="Arial"/>
          <w:sz w:val="20"/>
          <w:szCs w:val="20"/>
        </w:rPr>
        <w:t>is</w:t>
      </w:r>
      <w:r w:rsidRPr="00CF5BC6">
        <w:rPr>
          <w:rFonts w:ascii="Arial" w:hAnsi="Arial" w:cs="Arial"/>
          <w:sz w:val="20"/>
          <w:szCs w:val="20"/>
        </w:rPr>
        <w:t xml:space="preserve"> failing in degree attainment (NCES, 2020) and noting that many adults choose online education for its flexibility, it is critical to attempt to reverse attrition rates for an online learner demographic. Taking into consideration </w:t>
      </w:r>
      <w:r w:rsidR="00AA1E9C" w:rsidRPr="00CF5BC6">
        <w:rPr>
          <w:rFonts w:ascii="Arial" w:hAnsi="Arial" w:cs="Arial"/>
          <w:sz w:val="20"/>
          <w:szCs w:val="20"/>
        </w:rPr>
        <w:t xml:space="preserve">that </w:t>
      </w:r>
      <w:r w:rsidRPr="00CF5BC6">
        <w:rPr>
          <w:rFonts w:ascii="Arial" w:hAnsi="Arial" w:cs="Arial"/>
          <w:sz w:val="20"/>
          <w:szCs w:val="20"/>
        </w:rPr>
        <w:t xml:space="preserve">both internal and external factors influence retention (Tinto 1993; Park &amp; Choi, 2007), undergirding online course design with prescriptive brain-based strategies embedded in the course and using Carnegie as the measurement, is an innovative way to adhere to federal regulations while simultaneously holding institutions accountable to course content, rigor, and student learning and why Carnegie is not only higher education’s past but also its future. </w:t>
      </w:r>
    </w:p>
    <w:p w:rsidR="00670E18" w:rsidRPr="00CF5BC6" w:rsidRDefault="0044313C" w:rsidP="002C3443">
      <w:pPr>
        <w:ind w:firstLine="720"/>
        <w:jc w:val="both"/>
        <w:rPr>
          <w:rFonts w:ascii="Arial" w:hAnsi="Arial" w:cs="Arial"/>
          <w:sz w:val="20"/>
          <w:szCs w:val="20"/>
        </w:rPr>
      </w:pPr>
      <w:r w:rsidRPr="00CF5BC6">
        <w:rPr>
          <w:rFonts w:ascii="Arial" w:hAnsi="Arial" w:cs="Arial"/>
          <w:sz w:val="20"/>
          <w:szCs w:val="20"/>
        </w:rPr>
        <w:t xml:space="preserve">There are many variables associated with credit hour definition: courses, students, delivery method, length of term, and instructional delivery, all of which fluctuate by university type, class size, delivery medium, course level, course content, </w:t>
      </w:r>
      <w:r w:rsidR="00AA1E9C" w:rsidRPr="00CF5BC6">
        <w:rPr>
          <w:rFonts w:ascii="Arial" w:hAnsi="Arial" w:cs="Arial"/>
          <w:sz w:val="20"/>
          <w:szCs w:val="20"/>
        </w:rPr>
        <w:t xml:space="preserve">faculty expertise, </w:t>
      </w:r>
      <w:r w:rsidRPr="00CF5BC6">
        <w:rPr>
          <w:rFonts w:ascii="Arial" w:hAnsi="Arial" w:cs="Arial"/>
          <w:sz w:val="20"/>
          <w:szCs w:val="20"/>
        </w:rPr>
        <w:t>and program offerings. As per sc</w:t>
      </w:r>
      <w:r w:rsidR="00AA1E9C" w:rsidRPr="00CF5BC6">
        <w:rPr>
          <w:rFonts w:ascii="Arial" w:hAnsi="Arial" w:cs="Arial"/>
          <w:sz w:val="20"/>
          <w:szCs w:val="20"/>
        </w:rPr>
        <w:t>holarly articles, including those</w:t>
      </w:r>
      <w:r w:rsidRPr="00CF5BC6">
        <w:rPr>
          <w:rFonts w:ascii="Arial" w:hAnsi="Arial" w:cs="Arial"/>
          <w:sz w:val="20"/>
          <w:szCs w:val="20"/>
        </w:rPr>
        <w:t xml:space="preserve"> from Carnegie itself, the narrowly focused and prescriptive Carnegie credit hour may not be an accurate determination of the amount of work and time a course requires of every student for every delivery medium  Elaine Silva, senior associate at the Carnegie Foundation, stated, “The problem is that, while the universal and portable hour may make for a more efficient system, the unit also promotes the false perception that time equals learning, in the same way for all students. This was never the intent when the Carnegie Unit was first created, more than a </w:t>
      </w:r>
      <w:r w:rsidR="00AA1E9C" w:rsidRPr="00CF5BC6">
        <w:rPr>
          <w:rFonts w:ascii="Arial" w:hAnsi="Arial" w:cs="Arial"/>
          <w:sz w:val="20"/>
          <w:szCs w:val="20"/>
        </w:rPr>
        <w:t>hundred years ago” (Silva, 2013</w:t>
      </w:r>
      <w:r w:rsidR="00DE5B18">
        <w:rPr>
          <w:rFonts w:ascii="Arial" w:hAnsi="Arial" w:cs="Arial"/>
          <w:sz w:val="20"/>
          <w:szCs w:val="20"/>
        </w:rPr>
        <w:t>, para. 2</w:t>
      </w:r>
      <w:r w:rsidRPr="00CF5BC6">
        <w:rPr>
          <w:rFonts w:ascii="Arial" w:hAnsi="Arial" w:cs="Arial"/>
          <w:sz w:val="20"/>
          <w:szCs w:val="20"/>
        </w:rPr>
        <w:t xml:space="preserve">). </w:t>
      </w:r>
    </w:p>
    <w:p w:rsidR="0044313C" w:rsidRPr="00CF5BC6" w:rsidRDefault="0044313C" w:rsidP="002C3443">
      <w:pPr>
        <w:ind w:firstLine="720"/>
        <w:jc w:val="both"/>
        <w:rPr>
          <w:rFonts w:ascii="Arial" w:hAnsi="Arial" w:cs="Arial"/>
          <w:sz w:val="20"/>
          <w:szCs w:val="20"/>
        </w:rPr>
      </w:pPr>
      <w:r w:rsidRPr="00CF5BC6">
        <w:rPr>
          <w:rFonts w:ascii="Arial" w:hAnsi="Arial" w:cs="Arial"/>
          <w:sz w:val="20"/>
          <w:szCs w:val="20"/>
        </w:rPr>
        <w:t xml:space="preserve">The students are not the only ones put at a disadvantage, however. Faculty workloads are also typically defined by credit hours taught. Just as credit hour definition itself incorporates multiple variables, faculty workloads, especially for those who teach online, are also changing. Today, workload incorporates a mix of direct instruction, student coaching, and grading with little or no functional correlation to the traditional credit hour. A faculty who taught an online course at a brick and mortar university was given a blank course shell in the LMS and was asked to build the syllabus and course. The amount of hours and prep time involved in the content creation of both the subject matter and the technology, with no assistance from an instructional designer was given the same “3 credit hour workload” as that same faculty who was later teaching an online course where the curriculum, instructional design, and syllabus was created by a faculty course owner before her. She needed to prepare less </w:t>
      </w:r>
      <w:r w:rsidR="00AA1E9C" w:rsidRPr="00CF5BC6">
        <w:rPr>
          <w:rFonts w:ascii="Arial" w:hAnsi="Arial" w:cs="Arial"/>
          <w:sz w:val="20"/>
          <w:szCs w:val="20"/>
        </w:rPr>
        <w:t xml:space="preserve">of the course material </w:t>
      </w:r>
      <w:r w:rsidRPr="00CF5BC6">
        <w:rPr>
          <w:rFonts w:ascii="Arial" w:hAnsi="Arial" w:cs="Arial"/>
          <w:sz w:val="20"/>
          <w:szCs w:val="20"/>
        </w:rPr>
        <w:t xml:space="preserve">and focus </w:t>
      </w:r>
      <w:r w:rsidR="00AA1E9C" w:rsidRPr="00CF5BC6">
        <w:rPr>
          <w:rFonts w:ascii="Arial" w:hAnsi="Arial" w:cs="Arial"/>
          <w:sz w:val="20"/>
          <w:szCs w:val="20"/>
        </w:rPr>
        <w:t xml:space="preserve">more </w:t>
      </w:r>
      <w:r w:rsidRPr="00CF5BC6">
        <w:rPr>
          <w:rFonts w:ascii="Arial" w:hAnsi="Arial" w:cs="Arial"/>
          <w:sz w:val="20"/>
          <w:szCs w:val="20"/>
        </w:rPr>
        <w:t xml:space="preserve">on facilitating the course. Yet, by Carnegie Standards they would be </w:t>
      </w:r>
      <w:r w:rsidR="00AA1E9C" w:rsidRPr="00CF5BC6">
        <w:rPr>
          <w:rFonts w:ascii="Arial" w:hAnsi="Arial" w:cs="Arial"/>
          <w:sz w:val="20"/>
          <w:szCs w:val="20"/>
        </w:rPr>
        <w:t xml:space="preserve">considered </w:t>
      </w:r>
      <w:r w:rsidRPr="00CF5BC6">
        <w:rPr>
          <w:rFonts w:ascii="Arial" w:hAnsi="Arial" w:cs="Arial"/>
          <w:sz w:val="20"/>
          <w:szCs w:val="20"/>
        </w:rPr>
        <w:t>equal</w:t>
      </w:r>
      <w:r w:rsidR="00AA1E9C" w:rsidRPr="00CF5BC6">
        <w:rPr>
          <w:rFonts w:ascii="Arial" w:hAnsi="Arial" w:cs="Arial"/>
          <w:sz w:val="20"/>
          <w:szCs w:val="20"/>
        </w:rPr>
        <w:t xml:space="preserve"> with respect to</w:t>
      </w:r>
      <w:r w:rsidRPr="00CF5BC6">
        <w:rPr>
          <w:rFonts w:ascii="Arial" w:hAnsi="Arial" w:cs="Arial"/>
          <w:sz w:val="20"/>
          <w:szCs w:val="20"/>
        </w:rPr>
        <w:t xml:space="preserve"> preparation.</w:t>
      </w:r>
      <w:r w:rsidR="00DE5B18">
        <w:rPr>
          <w:rFonts w:ascii="Arial" w:hAnsi="Arial" w:cs="Arial"/>
          <w:sz w:val="20"/>
          <w:szCs w:val="20"/>
        </w:rPr>
        <w:t xml:space="preserve"> </w:t>
      </w:r>
      <w:r w:rsidR="00C25F30" w:rsidRPr="00CF5BC6">
        <w:rPr>
          <w:rFonts w:ascii="Arial" w:hAnsi="Arial" w:cs="Arial"/>
          <w:sz w:val="20"/>
          <w:szCs w:val="20"/>
        </w:rPr>
        <w:t>It should be no surprise</w:t>
      </w:r>
      <w:r w:rsidR="00AA1E9C" w:rsidRPr="00CF5BC6">
        <w:rPr>
          <w:rFonts w:ascii="Arial" w:hAnsi="Arial" w:cs="Arial"/>
          <w:sz w:val="20"/>
          <w:szCs w:val="20"/>
        </w:rPr>
        <w:t>, then,</w:t>
      </w:r>
      <w:r w:rsidR="00C25F30" w:rsidRPr="00CF5BC6">
        <w:rPr>
          <w:rFonts w:ascii="Arial" w:hAnsi="Arial" w:cs="Arial"/>
          <w:sz w:val="20"/>
          <w:szCs w:val="20"/>
        </w:rPr>
        <w:t xml:space="preserve"> that faculty workloads</w:t>
      </w:r>
      <w:r w:rsidR="00AA1E9C" w:rsidRPr="00CF5BC6">
        <w:rPr>
          <w:rFonts w:ascii="Arial" w:hAnsi="Arial" w:cs="Arial"/>
          <w:sz w:val="20"/>
          <w:szCs w:val="20"/>
        </w:rPr>
        <w:t>,</w:t>
      </w:r>
      <w:r w:rsidR="00C25F30" w:rsidRPr="00CF5BC6">
        <w:rPr>
          <w:rFonts w:ascii="Arial" w:hAnsi="Arial" w:cs="Arial"/>
          <w:sz w:val="20"/>
          <w:szCs w:val="20"/>
        </w:rPr>
        <w:t xml:space="preserve"> driven by institutional productivity expectations</w:t>
      </w:r>
      <w:r w:rsidR="00DE5B18">
        <w:rPr>
          <w:rFonts w:ascii="Arial" w:hAnsi="Arial" w:cs="Arial"/>
          <w:sz w:val="20"/>
          <w:szCs w:val="20"/>
        </w:rPr>
        <w:t>,</w:t>
      </w:r>
      <w:r w:rsidR="00C25F30" w:rsidRPr="00CF5BC6">
        <w:rPr>
          <w:rFonts w:ascii="Arial" w:hAnsi="Arial" w:cs="Arial"/>
          <w:sz w:val="20"/>
          <w:szCs w:val="20"/>
        </w:rPr>
        <w:t xml:space="preserve"> directly impact their ability to fully engage in student-facing activities as well as contribute to overall burnout (Livingston, 2011).</w:t>
      </w:r>
    </w:p>
    <w:p w:rsidR="0044313C" w:rsidRPr="00CF5BC6" w:rsidRDefault="0044313C" w:rsidP="002C3443">
      <w:pPr>
        <w:ind w:firstLine="720"/>
        <w:jc w:val="both"/>
        <w:rPr>
          <w:rFonts w:ascii="Arial" w:hAnsi="Arial" w:cs="Arial"/>
          <w:sz w:val="20"/>
          <w:szCs w:val="20"/>
        </w:rPr>
      </w:pPr>
      <w:r w:rsidRPr="00CF5BC6">
        <w:rPr>
          <w:rFonts w:ascii="Arial" w:hAnsi="Arial" w:cs="Arial"/>
          <w:sz w:val="20"/>
          <w:szCs w:val="20"/>
        </w:rPr>
        <w:t xml:space="preserve">Research indicates three emerging variable methods for how to calculate the amount of time student spend on a specific task. The first method or the </w:t>
      </w:r>
      <w:r w:rsidRPr="00CF5BC6">
        <w:rPr>
          <w:rFonts w:ascii="Arial" w:hAnsi="Arial" w:cs="Arial"/>
          <w:i/>
          <w:sz w:val="20"/>
          <w:szCs w:val="20"/>
        </w:rPr>
        <w:t>Experiential Method</w:t>
      </w:r>
      <w:r w:rsidRPr="00CF5BC6">
        <w:rPr>
          <w:rFonts w:ascii="Arial" w:hAnsi="Arial" w:cs="Arial"/>
          <w:sz w:val="20"/>
          <w:szCs w:val="20"/>
        </w:rPr>
        <w:t xml:space="preserve"> is where faculty use their experience to estimate the time and effort needed by the typical student to successfully complete each of the learning activities in the class (McDaniel, 2011)</w:t>
      </w:r>
      <w:r w:rsidR="005F6C00" w:rsidRPr="00CF5BC6">
        <w:rPr>
          <w:rFonts w:ascii="Arial" w:hAnsi="Arial" w:cs="Arial"/>
          <w:sz w:val="20"/>
          <w:szCs w:val="20"/>
        </w:rPr>
        <w:t>.</w:t>
      </w:r>
      <w:r w:rsidRPr="00CF5BC6">
        <w:rPr>
          <w:rFonts w:ascii="Arial" w:hAnsi="Arial" w:cs="Arial"/>
          <w:sz w:val="20"/>
          <w:szCs w:val="20"/>
        </w:rPr>
        <w:t xml:space="preserve"> The second is the </w:t>
      </w:r>
      <w:r w:rsidRPr="00CF5BC6">
        <w:rPr>
          <w:rFonts w:ascii="Arial" w:hAnsi="Arial" w:cs="Arial"/>
          <w:i/>
          <w:sz w:val="20"/>
          <w:szCs w:val="20"/>
        </w:rPr>
        <w:t>Proxy Method</w:t>
      </w:r>
      <w:r w:rsidRPr="00CF5BC6">
        <w:rPr>
          <w:rFonts w:ascii="Arial" w:hAnsi="Arial" w:cs="Arial"/>
          <w:sz w:val="20"/>
          <w:szCs w:val="20"/>
        </w:rPr>
        <w:t xml:space="preserve"> where faculty or course calculates how long it would take someone familiar with the material and assignment and multiplies it by some factor. For example, </w:t>
      </w:r>
      <w:r w:rsidR="005F6C00" w:rsidRPr="00CF5BC6">
        <w:rPr>
          <w:rFonts w:ascii="Arial" w:hAnsi="Arial" w:cs="Arial"/>
          <w:sz w:val="20"/>
          <w:szCs w:val="20"/>
        </w:rPr>
        <w:t xml:space="preserve">if it takes the </w:t>
      </w:r>
      <w:r w:rsidRPr="00CF5BC6">
        <w:rPr>
          <w:rFonts w:ascii="Arial" w:hAnsi="Arial" w:cs="Arial"/>
          <w:sz w:val="20"/>
          <w:szCs w:val="20"/>
        </w:rPr>
        <w:t>f</w:t>
      </w:r>
      <w:r w:rsidR="005F6C00" w:rsidRPr="00CF5BC6">
        <w:rPr>
          <w:rFonts w:ascii="Arial" w:hAnsi="Arial" w:cs="Arial"/>
          <w:sz w:val="20"/>
          <w:szCs w:val="20"/>
        </w:rPr>
        <w:t>aculty</w:t>
      </w:r>
      <w:r w:rsidRPr="00CF5BC6">
        <w:rPr>
          <w:rFonts w:ascii="Arial" w:hAnsi="Arial" w:cs="Arial"/>
          <w:sz w:val="20"/>
          <w:szCs w:val="20"/>
        </w:rPr>
        <w:t xml:space="preserve"> one hour to complete an assignment, the student should take 3x as long (Carnegie Mellon University, 2013)</w:t>
      </w:r>
      <w:r w:rsidR="005F6C00" w:rsidRPr="00CF5BC6">
        <w:rPr>
          <w:rFonts w:ascii="Arial" w:hAnsi="Arial" w:cs="Arial"/>
          <w:sz w:val="20"/>
          <w:szCs w:val="20"/>
        </w:rPr>
        <w:t>.</w:t>
      </w:r>
      <w:r w:rsidRPr="00CF5BC6">
        <w:rPr>
          <w:rFonts w:ascii="Arial" w:hAnsi="Arial" w:cs="Arial"/>
          <w:sz w:val="20"/>
          <w:szCs w:val="20"/>
        </w:rPr>
        <w:t xml:space="preserve"> The third method is the </w:t>
      </w:r>
      <w:r w:rsidRPr="00CF5BC6">
        <w:rPr>
          <w:rFonts w:ascii="Arial" w:hAnsi="Arial" w:cs="Arial"/>
          <w:i/>
          <w:sz w:val="20"/>
          <w:szCs w:val="20"/>
        </w:rPr>
        <w:t>Survey Method</w:t>
      </w:r>
      <w:r w:rsidRPr="00CF5BC6">
        <w:rPr>
          <w:rFonts w:ascii="Arial" w:hAnsi="Arial" w:cs="Arial"/>
          <w:sz w:val="20"/>
          <w:szCs w:val="20"/>
        </w:rPr>
        <w:t>. Simply</w:t>
      </w:r>
      <w:r w:rsidR="005F6C00" w:rsidRPr="00CF5BC6">
        <w:rPr>
          <w:rFonts w:ascii="Arial" w:hAnsi="Arial" w:cs="Arial"/>
          <w:sz w:val="20"/>
          <w:szCs w:val="20"/>
        </w:rPr>
        <w:t xml:space="preserve"> put</w:t>
      </w:r>
      <w:r w:rsidRPr="00CF5BC6">
        <w:rPr>
          <w:rFonts w:ascii="Arial" w:hAnsi="Arial" w:cs="Arial"/>
          <w:sz w:val="20"/>
          <w:szCs w:val="20"/>
        </w:rPr>
        <w:t xml:space="preserve">, </w:t>
      </w:r>
      <w:r w:rsidR="005F6C00" w:rsidRPr="00CF5BC6">
        <w:rPr>
          <w:rFonts w:ascii="Arial" w:hAnsi="Arial" w:cs="Arial"/>
          <w:sz w:val="20"/>
          <w:szCs w:val="20"/>
        </w:rPr>
        <w:t xml:space="preserve">the </w:t>
      </w:r>
      <w:r w:rsidRPr="00CF5BC6">
        <w:rPr>
          <w:rFonts w:ascii="Arial" w:hAnsi="Arial" w:cs="Arial"/>
          <w:sz w:val="20"/>
          <w:szCs w:val="20"/>
        </w:rPr>
        <w:t>faculty survey</w:t>
      </w:r>
      <w:r w:rsidR="005F6C00" w:rsidRPr="00CF5BC6">
        <w:rPr>
          <w:rFonts w:ascii="Arial" w:hAnsi="Arial" w:cs="Arial"/>
          <w:sz w:val="20"/>
          <w:szCs w:val="20"/>
        </w:rPr>
        <w:t>s</w:t>
      </w:r>
      <w:r w:rsidRPr="00CF5BC6">
        <w:rPr>
          <w:rFonts w:ascii="Arial" w:hAnsi="Arial" w:cs="Arial"/>
          <w:sz w:val="20"/>
          <w:szCs w:val="20"/>
        </w:rPr>
        <w:t xml:space="preserve"> students following various assignments to poll how long it took the</w:t>
      </w:r>
      <w:r w:rsidR="005F6C00" w:rsidRPr="00CF5BC6">
        <w:rPr>
          <w:rFonts w:ascii="Arial" w:hAnsi="Arial" w:cs="Arial"/>
          <w:sz w:val="20"/>
          <w:szCs w:val="20"/>
        </w:rPr>
        <w:t xml:space="preserve">m to complete a given activity </w:t>
      </w:r>
      <w:r w:rsidRPr="00CF5BC6">
        <w:rPr>
          <w:rFonts w:ascii="Arial" w:hAnsi="Arial" w:cs="Arial"/>
          <w:sz w:val="20"/>
          <w:szCs w:val="20"/>
        </w:rPr>
        <w:t xml:space="preserve">and </w:t>
      </w:r>
      <w:r w:rsidR="005F6C00" w:rsidRPr="00CF5BC6">
        <w:rPr>
          <w:rFonts w:ascii="Arial" w:hAnsi="Arial" w:cs="Arial"/>
          <w:sz w:val="20"/>
          <w:szCs w:val="20"/>
        </w:rPr>
        <w:t xml:space="preserve">then </w:t>
      </w:r>
      <w:r w:rsidRPr="00CF5BC6">
        <w:rPr>
          <w:rFonts w:ascii="Arial" w:hAnsi="Arial" w:cs="Arial"/>
          <w:sz w:val="20"/>
          <w:szCs w:val="20"/>
        </w:rPr>
        <w:t xml:space="preserve">use this data to design future activities and courses (Carnegie Mellon University, 2013). </w:t>
      </w:r>
    </w:p>
    <w:p w:rsidR="0073736C" w:rsidRDefault="0044313C" w:rsidP="002C3443">
      <w:pPr>
        <w:ind w:firstLine="720"/>
        <w:jc w:val="both"/>
        <w:rPr>
          <w:rFonts w:ascii="Arial" w:hAnsi="Arial" w:cs="Arial"/>
          <w:sz w:val="20"/>
          <w:szCs w:val="20"/>
        </w:rPr>
      </w:pPr>
      <w:r w:rsidRPr="00CF5BC6">
        <w:rPr>
          <w:rFonts w:ascii="Arial" w:hAnsi="Arial" w:cs="Arial"/>
          <w:sz w:val="20"/>
          <w:szCs w:val="20"/>
        </w:rPr>
        <w:t>The focus on time on task is an approach taken by the New York State Education Department, Office of College and University Evaluation, in policies for online learning. The following is an excerpt taken from New York State Education Department, Office of College and University Evaluation</w:t>
      </w:r>
      <w:r w:rsidR="00DD4463">
        <w:rPr>
          <w:rFonts w:ascii="Arial" w:hAnsi="Arial" w:cs="Arial"/>
          <w:sz w:val="20"/>
          <w:szCs w:val="20"/>
        </w:rPr>
        <w:t>, Distance Education Program Policies</w:t>
      </w:r>
      <w:r w:rsidR="00D35DD3">
        <w:rPr>
          <w:rFonts w:ascii="Arial" w:hAnsi="Arial" w:cs="Arial"/>
          <w:sz w:val="20"/>
          <w:szCs w:val="20"/>
        </w:rPr>
        <w:t xml:space="preserve"> (2020)</w:t>
      </w:r>
      <w:r w:rsidRPr="00CF5BC6">
        <w:rPr>
          <w:rFonts w:ascii="Arial" w:hAnsi="Arial" w:cs="Arial"/>
          <w:sz w:val="20"/>
          <w:szCs w:val="20"/>
        </w:rPr>
        <w:t xml:space="preserve">: </w:t>
      </w:r>
    </w:p>
    <w:p w:rsidR="00291FDF" w:rsidRPr="00CF5BC6" w:rsidRDefault="00291FDF" w:rsidP="002C3443">
      <w:pPr>
        <w:ind w:firstLine="720"/>
        <w:jc w:val="both"/>
        <w:rPr>
          <w:rFonts w:ascii="Arial" w:hAnsi="Arial" w:cs="Arial"/>
          <w:sz w:val="20"/>
          <w:szCs w:val="20"/>
        </w:rPr>
      </w:pPr>
    </w:p>
    <w:p w:rsidR="0044313C" w:rsidRPr="00CF5BC6" w:rsidRDefault="0044313C" w:rsidP="00327BBC">
      <w:pPr>
        <w:ind w:left="720" w:right="720" w:firstLine="720"/>
        <w:jc w:val="both"/>
        <w:rPr>
          <w:rFonts w:ascii="Arial" w:hAnsi="Arial" w:cs="Arial"/>
          <w:sz w:val="20"/>
          <w:szCs w:val="20"/>
        </w:rPr>
      </w:pPr>
      <w:r w:rsidRPr="00CF5BC6">
        <w:rPr>
          <w:rFonts w:ascii="Arial" w:hAnsi="Arial" w:cs="Arial"/>
          <w:sz w:val="20"/>
          <w:szCs w:val="20"/>
        </w:rPr>
        <w:t xml:space="preserve">Time on task is the total learning time spent by a student in a college course, including instructional time as well as time spent studying and completing course assignments (e.g., reading, research, writing, individual and group projects.) Regardless of the delivery method or the particular learning activities employed, the amount of </w:t>
      </w:r>
      <w:r w:rsidRPr="00CF5BC6">
        <w:rPr>
          <w:rFonts w:ascii="Arial" w:hAnsi="Arial" w:cs="Arial"/>
          <w:sz w:val="20"/>
          <w:szCs w:val="20"/>
        </w:rPr>
        <w:lastRenderedPageBreak/>
        <w:t xml:space="preserve">learning time in any college course should meet the </w:t>
      </w:r>
      <w:r w:rsidR="00D35DD3">
        <w:rPr>
          <w:rFonts w:ascii="Arial" w:hAnsi="Arial" w:cs="Arial"/>
          <w:sz w:val="20"/>
          <w:szCs w:val="20"/>
        </w:rPr>
        <w:t>requirements of Commissioner’s Regulation Section 50.1(o) [</w:t>
      </w:r>
      <w:r w:rsidRPr="00CF5BC6">
        <w:rPr>
          <w:rFonts w:ascii="Arial" w:hAnsi="Arial" w:cs="Arial"/>
          <w:sz w:val="20"/>
          <w:szCs w:val="20"/>
        </w:rPr>
        <w:t xml:space="preserve">Carnegie </w:t>
      </w:r>
      <w:r w:rsidR="00D35DD3">
        <w:rPr>
          <w:rFonts w:ascii="Arial" w:hAnsi="Arial" w:cs="Arial"/>
          <w:sz w:val="20"/>
          <w:szCs w:val="20"/>
        </w:rPr>
        <w:t>U</w:t>
      </w:r>
      <w:r w:rsidRPr="00CF5BC6">
        <w:rPr>
          <w:rFonts w:ascii="Arial" w:hAnsi="Arial" w:cs="Arial"/>
          <w:sz w:val="20"/>
          <w:szCs w:val="20"/>
        </w:rPr>
        <w:t>nit</w:t>
      </w:r>
      <w:r w:rsidR="00D35DD3">
        <w:rPr>
          <w:rFonts w:ascii="Arial" w:hAnsi="Arial" w:cs="Arial"/>
          <w:sz w:val="20"/>
          <w:szCs w:val="20"/>
        </w:rPr>
        <w:t>]</w:t>
      </w:r>
      <w:r w:rsidRPr="00CF5BC6">
        <w:rPr>
          <w:rFonts w:ascii="Arial" w:hAnsi="Arial" w:cs="Arial"/>
          <w:sz w:val="20"/>
          <w:szCs w:val="20"/>
        </w:rPr>
        <w:t xml:space="preserve">, a total of 45 hours for one semester credit (in conventional classroom education this breaks down into 15 hours of instruction plus 30 hours of student work/study out of class.) </w:t>
      </w:r>
    </w:p>
    <w:p w:rsidR="00DD4463" w:rsidRDefault="0044313C" w:rsidP="00327BBC">
      <w:pPr>
        <w:ind w:left="720" w:right="720" w:firstLine="720"/>
        <w:jc w:val="both"/>
        <w:rPr>
          <w:rFonts w:ascii="Arial" w:hAnsi="Arial" w:cs="Arial"/>
          <w:sz w:val="20"/>
          <w:szCs w:val="20"/>
        </w:rPr>
      </w:pPr>
      <w:r w:rsidRPr="00CF5BC6">
        <w:rPr>
          <w:rFonts w:ascii="Arial" w:hAnsi="Arial" w:cs="Arial"/>
          <w:sz w:val="20"/>
          <w:szCs w:val="20"/>
        </w:rPr>
        <w:t>"Instruction"</w:t>
      </w:r>
      <w:r w:rsidR="00E27B52">
        <w:rPr>
          <w:rFonts w:ascii="Arial" w:hAnsi="Arial" w:cs="Arial"/>
          <w:sz w:val="20"/>
          <w:szCs w:val="20"/>
        </w:rPr>
        <w:t xml:space="preserve"> </w:t>
      </w:r>
      <w:r w:rsidRPr="00CF5BC6">
        <w:rPr>
          <w:rFonts w:ascii="Arial" w:hAnsi="Arial" w:cs="Arial"/>
          <w:sz w:val="20"/>
          <w:szCs w:val="20"/>
        </w:rPr>
        <w:t>is provided differently in online courses than in classroom-based courses. Despite the difference in methodology and activities, however, the total "learning time" online can usually be counted. Rather than try to distinguish between "in-class" and "outside-class" time for students, the faculty member developing and/or teaching the online course should calculate how much time a student doing satisfactory work would take to complete the work of the course</w:t>
      </w:r>
      <w:r w:rsidR="00DD4463">
        <w:rPr>
          <w:rFonts w:ascii="Arial" w:hAnsi="Arial" w:cs="Arial"/>
          <w:sz w:val="20"/>
          <w:szCs w:val="20"/>
        </w:rPr>
        <w:t>, including:</w:t>
      </w:r>
    </w:p>
    <w:p w:rsidR="00DD4463" w:rsidRDefault="00DD4463" w:rsidP="00327BBC">
      <w:pPr>
        <w:pStyle w:val="ListParagraph"/>
        <w:numPr>
          <w:ilvl w:val="0"/>
          <w:numId w:val="6"/>
        </w:numPr>
        <w:ind w:right="720"/>
        <w:jc w:val="both"/>
        <w:rPr>
          <w:rFonts w:ascii="Arial" w:hAnsi="Arial" w:cs="Arial"/>
          <w:sz w:val="20"/>
          <w:szCs w:val="20"/>
        </w:rPr>
      </w:pPr>
      <w:r>
        <w:rPr>
          <w:rFonts w:ascii="Arial" w:hAnsi="Arial" w:cs="Arial"/>
          <w:sz w:val="20"/>
          <w:szCs w:val="20"/>
        </w:rPr>
        <w:t>Reading course presentations/”lectures”</w:t>
      </w:r>
    </w:p>
    <w:p w:rsidR="00DD4463" w:rsidRDefault="00DD4463" w:rsidP="00327BBC">
      <w:pPr>
        <w:pStyle w:val="ListParagraph"/>
        <w:numPr>
          <w:ilvl w:val="0"/>
          <w:numId w:val="6"/>
        </w:numPr>
        <w:ind w:right="720"/>
        <w:jc w:val="both"/>
        <w:rPr>
          <w:rFonts w:ascii="Arial" w:hAnsi="Arial" w:cs="Arial"/>
          <w:sz w:val="20"/>
          <w:szCs w:val="20"/>
        </w:rPr>
      </w:pPr>
      <w:r>
        <w:rPr>
          <w:rFonts w:ascii="Arial" w:hAnsi="Arial" w:cs="Arial"/>
          <w:sz w:val="20"/>
          <w:szCs w:val="20"/>
        </w:rPr>
        <w:t>Reading other materials</w:t>
      </w:r>
    </w:p>
    <w:p w:rsidR="00DD4463" w:rsidRDefault="00DD4463" w:rsidP="00327BBC">
      <w:pPr>
        <w:pStyle w:val="ListParagraph"/>
        <w:numPr>
          <w:ilvl w:val="0"/>
          <w:numId w:val="6"/>
        </w:numPr>
        <w:ind w:right="720"/>
        <w:jc w:val="both"/>
        <w:rPr>
          <w:rFonts w:ascii="Arial" w:hAnsi="Arial" w:cs="Arial"/>
          <w:sz w:val="20"/>
          <w:szCs w:val="20"/>
        </w:rPr>
      </w:pPr>
      <w:r>
        <w:rPr>
          <w:rFonts w:ascii="Arial" w:hAnsi="Arial" w:cs="Arial"/>
          <w:sz w:val="20"/>
          <w:szCs w:val="20"/>
        </w:rPr>
        <w:t>Participation in online discussions</w:t>
      </w:r>
    </w:p>
    <w:p w:rsidR="00DD4463" w:rsidRDefault="00DD4463" w:rsidP="00327BBC">
      <w:pPr>
        <w:pStyle w:val="ListParagraph"/>
        <w:numPr>
          <w:ilvl w:val="0"/>
          <w:numId w:val="6"/>
        </w:numPr>
        <w:ind w:right="720"/>
        <w:jc w:val="both"/>
        <w:rPr>
          <w:rFonts w:ascii="Arial" w:hAnsi="Arial" w:cs="Arial"/>
          <w:sz w:val="20"/>
          <w:szCs w:val="20"/>
        </w:rPr>
      </w:pPr>
      <w:r>
        <w:rPr>
          <w:rFonts w:ascii="Arial" w:hAnsi="Arial" w:cs="Arial"/>
          <w:sz w:val="20"/>
          <w:szCs w:val="20"/>
        </w:rPr>
        <w:t>Doing research</w:t>
      </w:r>
    </w:p>
    <w:p w:rsidR="00DD4463" w:rsidRDefault="00DD4463" w:rsidP="00327BBC">
      <w:pPr>
        <w:pStyle w:val="ListParagraph"/>
        <w:numPr>
          <w:ilvl w:val="0"/>
          <w:numId w:val="6"/>
        </w:numPr>
        <w:ind w:right="720"/>
        <w:jc w:val="both"/>
        <w:rPr>
          <w:rFonts w:ascii="Arial" w:hAnsi="Arial" w:cs="Arial"/>
          <w:sz w:val="20"/>
          <w:szCs w:val="20"/>
        </w:rPr>
      </w:pPr>
      <w:r>
        <w:rPr>
          <w:rFonts w:ascii="Arial" w:hAnsi="Arial" w:cs="Arial"/>
          <w:sz w:val="20"/>
          <w:szCs w:val="20"/>
        </w:rPr>
        <w:t>Writing papers or other assignments</w:t>
      </w:r>
    </w:p>
    <w:p w:rsidR="0044313C" w:rsidRPr="00DD4463" w:rsidRDefault="00DD4463" w:rsidP="008416A2">
      <w:pPr>
        <w:pStyle w:val="ListParagraph"/>
        <w:numPr>
          <w:ilvl w:val="0"/>
          <w:numId w:val="6"/>
        </w:numPr>
        <w:spacing w:after="0" w:line="240" w:lineRule="auto"/>
        <w:ind w:right="720"/>
        <w:jc w:val="both"/>
        <w:rPr>
          <w:rFonts w:ascii="Arial" w:hAnsi="Arial" w:cs="Arial"/>
          <w:sz w:val="20"/>
          <w:szCs w:val="20"/>
        </w:rPr>
      </w:pPr>
      <w:r w:rsidRPr="00DD4463">
        <w:rPr>
          <w:rFonts w:ascii="Arial" w:hAnsi="Arial" w:cs="Arial"/>
          <w:sz w:val="20"/>
          <w:szCs w:val="20"/>
        </w:rPr>
        <w:t>Completing all other assignments (e.g., projects)</w:t>
      </w:r>
      <w:r w:rsidR="0044313C" w:rsidRPr="00DD4463">
        <w:rPr>
          <w:rFonts w:ascii="Arial" w:hAnsi="Arial" w:cs="Arial"/>
          <w:sz w:val="20"/>
          <w:szCs w:val="20"/>
        </w:rPr>
        <w:t xml:space="preserve"> </w:t>
      </w:r>
    </w:p>
    <w:p w:rsidR="0044313C" w:rsidRPr="00CF5BC6" w:rsidRDefault="0044313C" w:rsidP="008416A2">
      <w:pPr>
        <w:ind w:left="720" w:right="720" w:firstLine="720"/>
        <w:jc w:val="both"/>
        <w:rPr>
          <w:rFonts w:ascii="Arial" w:hAnsi="Arial" w:cs="Arial"/>
          <w:sz w:val="20"/>
          <w:szCs w:val="20"/>
        </w:rPr>
      </w:pPr>
      <w:r w:rsidRPr="00CF5BC6">
        <w:rPr>
          <w:rFonts w:ascii="Arial" w:hAnsi="Arial" w:cs="Arial"/>
          <w:sz w:val="20"/>
          <w:szCs w:val="20"/>
        </w:rPr>
        <w:t>The total time spent on these tasks should be roughly equal to that spent on comparable tasks in a classroom-based course.</w:t>
      </w:r>
      <w:r w:rsidR="00DD4463">
        <w:rPr>
          <w:rFonts w:ascii="Arial" w:hAnsi="Arial" w:cs="Arial"/>
          <w:sz w:val="20"/>
          <w:szCs w:val="20"/>
        </w:rPr>
        <w:t xml:space="preserve"> </w:t>
      </w:r>
      <w:r w:rsidRPr="00CF5BC6">
        <w:rPr>
          <w:rFonts w:ascii="Arial" w:hAnsi="Arial" w:cs="Arial"/>
          <w:sz w:val="20"/>
          <w:szCs w:val="20"/>
        </w:rPr>
        <w:t xml:space="preserve">Time spent downloading or uploading documents, troubleshooting technical problems, or in chat rooms (unless on course assignments such as group projects) should not be counted. </w:t>
      </w:r>
    </w:p>
    <w:p w:rsidR="0044313C" w:rsidRPr="00CF5BC6" w:rsidRDefault="0044313C" w:rsidP="00327BBC">
      <w:pPr>
        <w:ind w:left="720" w:right="720" w:firstLine="720"/>
        <w:jc w:val="both"/>
        <w:rPr>
          <w:rFonts w:ascii="Arial" w:hAnsi="Arial" w:cs="Arial"/>
          <w:sz w:val="20"/>
          <w:szCs w:val="20"/>
        </w:rPr>
      </w:pPr>
      <w:r w:rsidRPr="00CF5BC6">
        <w:rPr>
          <w:rFonts w:ascii="Arial" w:hAnsi="Arial" w:cs="Arial"/>
          <w:sz w:val="20"/>
          <w:szCs w:val="20"/>
        </w:rPr>
        <w:t>In determining the time on task for an online course, useful information include</w:t>
      </w:r>
      <w:r w:rsidR="00E27B52">
        <w:rPr>
          <w:rFonts w:ascii="Arial" w:hAnsi="Arial" w:cs="Arial"/>
          <w:sz w:val="20"/>
          <w:szCs w:val="20"/>
        </w:rPr>
        <w:t>s</w:t>
      </w:r>
      <w:r w:rsidRPr="00CF5BC6">
        <w:rPr>
          <w:rFonts w:ascii="Arial" w:hAnsi="Arial" w:cs="Arial"/>
          <w:sz w:val="20"/>
          <w:szCs w:val="20"/>
        </w:rPr>
        <w:t xml:space="preserve">: </w:t>
      </w:r>
    </w:p>
    <w:p w:rsidR="0044313C" w:rsidRPr="00CF5BC6" w:rsidRDefault="0044313C" w:rsidP="00327BBC">
      <w:pPr>
        <w:pStyle w:val="ListParagraph"/>
        <w:numPr>
          <w:ilvl w:val="0"/>
          <w:numId w:val="2"/>
        </w:numPr>
        <w:spacing w:after="0" w:line="240" w:lineRule="auto"/>
        <w:ind w:left="2160" w:right="720"/>
        <w:jc w:val="both"/>
        <w:rPr>
          <w:rFonts w:ascii="Arial" w:hAnsi="Arial" w:cs="Arial"/>
          <w:sz w:val="20"/>
          <w:szCs w:val="20"/>
        </w:rPr>
      </w:pPr>
      <w:r w:rsidRPr="00CF5BC6">
        <w:rPr>
          <w:rFonts w:ascii="Arial" w:hAnsi="Arial" w:cs="Arial"/>
          <w:sz w:val="20"/>
          <w:szCs w:val="20"/>
        </w:rPr>
        <w:t xml:space="preserve">The course objectives and expected learning outcomes </w:t>
      </w:r>
    </w:p>
    <w:p w:rsidR="0044313C" w:rsidRPr="00CF5BC6" w:rsidRDefault="0044313C" w:rsidP="00327BBC">
      <w:pPr>
        <w:pStyle w:val="ListParagraph"/>
        <w:numPr>
          <w:ilvl w:val="0"/>
          <w:numId w:val="2"/>
        </w:numPr>
        <w:spacing w:after="0" w:line="240" w:lineRule="auto"/>
        <w:ind w:left="2160" w:right="720"/>
        <w:jc w:val="both"/>
        <w:rPr>
          <w:rFonts w:ascii="Arial" w:hAnsi="Arial" w:cs="Arial"/>
          <w:sz w:val="20"/>
          <w:szCs w:val="20"/>
        </w:rPr>
      </w:pPr>
      <w:r w:rsidRPr="00CF5BC6">
        <w:rPr>
          <w:rFonts w:ascii="Arial" w:hAnsi="Arial" w:cs="Arial"/>
          <w:sz w:val="20"/>
          <w:szCs w:val="20"/>
        </w:rPr>
        <w:t xml:space="preserve">The list of topics in the course outline or syllabus; the textbooks, additional readings, and related education materials (such as software) required </w:t>
      </w:r>
    </w:p>
    <w:p w:rsidR="0044313C" w:rsidRPr="00CF5BC6" w:rsidRDefault="0044313C" w:rsidP="00327BBC">
      <w:pPr>
        <w:pStyle w:val="ListParagraph"/>
        <w:numPr>
          <w:ilvl w:val="0"/>
          <w:numId w:val="2"/>
        </w:numPr>
        <w:spacing w:after="0" w:line="240" w:lineRule="auto"/>
        <w:ind w:left="2160" w:right="720"/>
        <w:jc w:val="both"/>
        <w:rPr>
          <w:rFonts w:ascii="Arial" w:hAnsi="Arial" w:cs="Arial"/>
          <w:sz w:val="20"/>
          <w:szCs w:val="20"/>
        </w:rPr>
      </w:pPr>
      <w:r w:rsidRPr="00CF5BC6">
        <w:rPr>
          <w:rFonts w:ascii="Arial" w:hAnsi="Arial" w:cs="Arial"/>
          <w:sz w:val="20"/>
          <w:szCs w:val="20"/>
        </w:rPr>
        <w:t xml:space="preserve">Statements in course materials informing students of the time and/or effort they are expected to devote to the course or individual parts of it </w:t>
      </w:r>
    </w:p>
    <w:p w:rsidR="0044313C" w:rsidRPr="00CF5BC6" w:rsidRDefault="0044313C" w:rsidP="00327BBC">
      <w:pPr>
        <w:pStyle w:val="ListParagraph"/>
        <w:numPr>
          <w:ilvl w:val="0"/>
          <w:numId w:val="2"/>
        </w:numPr>
        <w:spacing w:after="0" w:line="240" w:lineRule="auto"/>
        <w:ind w:left="2160" w:right="720"/>
        <w:jc w:val="both"/>
        <w:rPr>
          <w:rFonts w:ascii="Arial" w:hAnsi="Arial" w:cs="Arial"/>
          <w:sz w:val="20"/>
          <w:szCs w:val="20"/>
        </w:rPr>
      </w:pPr>
      <w:r w:rsidRPr="00CF5BC6">
        <w:rPr>
          <w:rFonts w:ascii="Arial" w:hAnsi="Arial" w:cs="Arial"/>
          <w:sz w:val="20"/>
          <w:szCs w:val="20"/>
        </w:rPr>
        <w:t xml:space="preserve">A listing of the pedagogical tools to be used in the online course, how each will be used, and the expectations for participation (e.g., in an online discussion, how many substantive postings will be required of a student for each week or unit?) </w:t>
      </w:r>
    </w:p>
    <w:p w:rsidR="0073736C" w:rsidRDefault="0044313C" w:rsidP="00327BBC">
      <w:pPr>
        <w:ind w:left="720" w:right="720" w:firstLine="720"/>
        <w:jc w:val="both"/>
        <w:rPr>
          <w:rFonts w:ascii="Arial" w:hAnsi="Arial" w:cs="Arial"/>
          <w:sz w:val="20"/>
          <w:szCs w:val="20"/>
        </w:rPr>
      </w:pPr>
      <w:r w:rsidRPr="00CF5BC6">
        <w:rPr>
          <w:rFonts w:ascii="Arial" w:hAnsi="Arial" w:cs="Arial"/>
          <w:sz w:val="20"/>
          <w:szCs w:val="20"/>
        </w:rPr>
        <w:t>Theoretically, one should be able to measure any course, regardless of delivery method, by the description of content covered. However, this is difficult for anyone other than the course developer or instructor to determine accurately, since the same statement of content (in a course outline or syllabus) can represent many different levels of breadth and depth in the treatment of that content, and require widely varying amounts of time</w:t>
      </w:r>
      <w:r w:rsidR="00D35DD3">
        <w:rPr>
          <w:rFonts w:ascii="Arial" w:hAnsi="Arial" w:cs="Arial"/>
          <w:sz w:val="20"/>
          <w:szCs w:val="20"/>
        </w:rPr>
        <w:t xml:space="preserve"> (para. 1-5).</w:t>
      </w:r>
    </w:p>
    <w:p w:rsidR="00291FDF" w:rsidRPr="00CF5BC6" w:rsidRDefault="00291FDF" w:rsidP="00327BBC">
      <w:pPr>
        <w:ind w:left="720" w:right="720" w:firstLine="720"/>
        <w:jc w:val="both"/>
        <w:rPr>
          <w:rFonts w:ascii="Arial" w:hAnsi="Arial" w:cs="Arial"/>
          <w:sz w:val="20"/>
          <w:szCs w:val="20"/>
        </w:rPr>
      </w:pPr>
    </w:p>
    <w:p w:rsidR="00C668F3" w:rsidRDefault="0044313C" w:rsidP="002C3443">
      <w:pPr>
        <w:ind w:firstLine="720"/>
        <w:jc w:val="both"/>
        <w:rPr>
          <w:rFonts w:ascii="Arial" w:hAnsi="Arial" w:cs="Arial"/>
          <w:sz w:val="20"/>
          <w:szCs w:val="20"/>
        </w:rPr>
      </w:pPr>
      <w:r w:rsidRPr="00CF5BC6">
        <w:rPr>
          <w:rFonts w:ascii="Arial" w:hAnsi="Arial" w:cs="Arial"/>
          <w:sz w:val="20"/>
          <w:szCs w:val="20"/>
        </w:rPr>
        <w:t xml:space="preserve">McDaniel (2011) reframed the academic credit hour in further support of </w:t>
      </w:r>
      <w:r w:rsidR="00C668F3">
        <w:rPr>
          <w:rFonts w:ascii="Arial" w:hAnsi="Arial" w:cs="Arial"/>
          <w:sz w:val="20"/>
          <w:szCs w:val="20"/>
        </w:rPr>
        <w:t xml:space="preserve">the </w:t>
      </w:r>
      <w:r w:rsidRPr="00CF5BC6">
        <w:rPr>
          <w:rFonts w:ascii="Arial" w:hAnsi="Arial" w:cs="Arial"/>
          <w:sz w:val="20"/>
          <w:szCs w:val="20"/>
        </w:rPr>
        <w:t xml:space="preserve">New York State Education Department, Office of College and University Evaluation policy focusing on student effort as the foundation of the definition. The notion of student effort validates learning as the critical measure of academic quality. The methodology used by this study is the </w:t>
      </w:r>
      <w:r w:rsidRPr="00CF5BC6">
        <w:rPr>
          <w:rFonts w:ascii="Arial" w:hAnsi="Arial" w:cs="Arial"/>
          <w:i/>
          <w:sz w:val="20"/>
          <w:szCs w:val="20"/>
        </w:rPr>
        <w:t>Experiential Method</w:t>
      </w:r>
      <w:r w:rsidR="00C668F3">
        <w:rPr>
          <w:rFonts w:ascii="Arial" w:hAnsi="Arial" w:cs="Arial"/>
          <w:i/>
          <w:sz w:val="20"/>
          <w:szCs w:val="20"/>
        </w:rPr>
        <w:t>,</w:t>
      </w:r>
      <w:r w:rsidRPr="00CF5BC6">
        <w:rPr>
          <w:rFonts w:ascii="Arial" w:hAnsi="Arial" w:cs="Arial"/>
          <w:sz w:val="20"/>
          <w:szCs w:val="20"/>
        </w:rPr>
        <w:t xml:space="preserve"> tying together student effort with time on task while validating it through faculty review. The researchers </w:t>
      </w:r>
      <w:r w:rsidR="00A8366B" w:rsidRPr="00CF5BC6">
        <w:rPr>
          <w:rFonts w:ascii="Arial" w:hAnsi="Arial" w:cs="Arial"/>
          <w:sz w:val="20"/>
          <w:szCs w:val="20"/>
        </w:rPr>
        <w:t xml:space="preserve">selected introductory marketing courses </w:t>
      </w:r>
      <w:r w:rsidR="00200626" w:rsidRPr="00CF5BC6">
        <w:rPr>
          <w:rFonts w:ascii="Arial" w:hAnsi="Arial" w:cs="Arial"/>
          <w:sz w:val="20"/>
          <w:szCs w:val="20"/>
        </w:rPr>
        <w:t xml:space="preserve">to study, </w:t>
      </w:r>
      <w:r w:rsidR="00A8366B" w:rsidRPr="00CF5BC6">
        <w:rPr>
          <w:rFonts w:ascii="Arial" w:hAnsi="Arial" w:cs="Arial"/>
          <w:sz w:val="20"/>
          <w:szCs w:val="20"/>
        </w:rPr>
        <w:t xml:space="preserve">as there is little variation across the U.S. with respect to what is typically covered in such a course. </w:t>
      </w:r>
      <w:r w:rsidR="00200626" w:rsidRPr="00CF5BC6">
        <w:rPr>
          <w:rFonts w:ascii="Arial" w:hAnsi="Arial" w:cs="Arial"/>
          <w:sz w:val="20"/>
          <w:szCs w:val="20"/>
        </w:rPr>
        <w:t xml:space="preserve">Eight different institutions were randomly identified representing a cross section of geographic location, delivery modalities of the course (online, onsite, </w:t>
      </w:r>
      <w:r w:rsidR="0035196B">
        <w:rPr>
          <w:rFonts w:ascii="Arial" w:hAnsi="Arial" w:cs="Arial"/>
          <w:sz w:val="20"/>
          <w:szCs w:val="20"/>
        </w:rPr>
        <w:t>blended</w:t>
      </w:r>
      <w:r w:rsidR="00200626" w:rsidRPr="00CF5BC6">
        <w:rPr>
          <w:rFonts w:ascii="Arial" w:hAnsi="Arial" w:cs="Arial"/>
          <w:sz w:val="20"/>
          <w:szCs w:val="20"/>
        </w:rPr>
        <w:t>), and ownership (private, non-profit, public),</w:t>
      </w:r>
      <w:r w:rsidR="00A8366B" w:rsidRPr="00CF5BC6">
        <w:rPr>
          <w:rFonts w:ascii="Arial" w:hAnsi="Arial" w:cs="Arial"/>
          <w:sz w:val="20"/>
          <w:szCs w:val="20"/>
        </w:rPr>
        <w:t xml:space="preserve"> </w:t>
      </w:r>
      <w:r w:rsidRPr="00CF5BC6">
        <w:rPr>
          <w:rFonts w:ascii="Arial" w:hAnsi="Arial" w:cs="Arial"/>
          <w:sz w:val="20"/>
          <w:szCs w:val="20"/>
        </w:rPr>
        <w:t xml:space="preserve">with various accreditations </w:t>
      </w:r>
      <w:r w:rsidR="00200626" w:rsidRPr="00CF5BC6">
        <w:rPr>
          <w:rFonts w:ascii="Arial" w:hAnsi="Arial" w:cs="Arial"/>
          <w:sz w:val="20"/>
          <w:szCs w:val="20"/>
        </w:rPr>
        <w:t xml:space="preserve">(different regionals and different programmatic) </w:t>
      </w:r>
      <w:r w:rsidRPr="00CF5BC6">
        <w:rPr>
          <w:rFonts w:ascii="Arial" w:hAnsi="Arial" w:cs="Arial"/>
          <w:sz w:val="20"/>
          <w:szCs w:val="20"/>
        </w:rPr>
        <w:t xml:space="preserve">and </w:t>
      </w:r>
      <w:r w:rsidR="00200626" w:rsidRPr="00CF5BC6">
        <w:rPr>
          <w:rFonts w:ascii="Arial" w:hAnsi="Arial" w:cs="Arial"/>
          <w:sz w:val="20"/>
          <w:szCs w:val="20"/>
        </w:rPr>
        <w:t>types of degrees granted (community colleges to graduate)</w:t>
      </w:r>
      <w:r w:rsidRPr="00CF5BC6">
        <w:rPr>
          <w:rFonts w:ascii="Arial" w:hAnsi="Arial" w:cs="Arial"/>
          <w:sz w:val="20"/>
          <w:szCs w:val="20"/>
        </w:rPr>
        <w:t xml:space="preserve">. </w:t>
      </w:r>
      <w:r w:rsidR="00200626" w:rsidRPr="00CF5BC6">
        <w:rPr>
          <w:rFonts w:ascii="Arial" w:hAnsi="Arial" w:cs="Arial"/>
          <w:sz w:val="20"/>
          <w:szCs w:val="20"/>
        </w:rPr>
        <w:t xml:space="preserve">Copies of the syllabi for the introduction to marketing course were collected and served as the basis for this study. </w:t>
      </w:r>
      <w:r w:rsidR="004F453B">
        <w:rPr>
          <w:rFonts w:ascii="Arial" w:hAnsi="Arial" w:cs="Arial"/>
          <w:sz w:val="20"/>
          <w:szCs w:val="20"/>
        </w:rPr>
        <w:t xml:space="preserve">Table </w:t>
      </w:r>
      <w:r w:rsidRPr="00CF5BC6">
        <w:rPr>
          <w:rFonts w:ascii="Arial" w:hAnsi="Arial" w:cs="Arial"/>
          <w:sz w:val="20"/>
          <w:szCs w:val="20"/>
        </w:rPr>
        <w:t xml:space="preserve">1 outlines the </w:t>
      </w:r>
      <w:r w:rsidR="005B214F" w:rsidRPr="00CF5BC6">
        <w:rPr>
          <w:rFonts w:ascii="Arial" w:hAnsi="Arial" w:cs="Arial"/>
          <w:sz w:val="20"/>
          <w:szCs w:val="20"/>
        </w:rPr>
        <w:t>index</w:t>
      </w:r>
      <w:r w:rsidRPr="00CF5BC6">
        <w:rPr>
          <w:rFonts w:ascii="Arial" w:hAnsi="Arial" w:cs="Arial"/>
          <w:sz w:val="20"/>
          <w:szCs w:val="20"/>
        </w:rPr>
        <w:t xml:space="preserve"> of schools</w:t>
      </w:r>
      <w:r w:rsidR="0073736C">
        <w:rPr>
          <w:rFonts w:ascii="Arial" w:hAnsi="Arial" w:cs="Arial"/>
          <w:sz w:val="20"/>
          <w:szCs w:val="20"/>
        </w:rPr>
        <w:t xml:space="preserve"> used, </w:t>
      </w:r>
      <w:r w:rsidRPr="00CF5BC6">
        <w:rPr>
          <w:rFonts w:ascii="Arial" w:hAnsi="Arial" w:cs="Arial"/>
          <w:sz w:val="20"/>
          <w:szCs w:val="20"/>
        </w:rPr>
        <w:t>specifically the type of school, ownership, level,</w:t>
      </w:r>
      <w:r w:rsidR="0035196B">
        <w:rPr>
          <w:rFonts w:ascii="Arial" w:hAnsi="Arial" w:cs="Arial"/>
          <w:sz w:val="20"/>
          <w:szCs w:val="20"/>
        </w:rPr>
        <w:t xml:space="preserve"> </w:t>
      </w:r>
      <w:r w:rsidR="00B643E6">
        <w:rPr>
          <w:rFonts w:ascii="Arial" w:hAnsi="Arial" w:cs="Arial"/>
          <w:sz w:val="20"/>
          <w:szCs w:val="20"/>
        </w:rPr>
        <w:t xml:space="preserve">program, </w:t>
      </w:r>
      <w:r w:rsidRPr="00CF5BC6">
        <w:rPr>
          <w:rFonts w:ascii="Arial" w:hAnsi="Arial" w:cs="Arial"/>
          <w:sz w:val="20"/>
          <w:szCs w:val="20"/>
        </w:rPr>
        <w:t>curriculum placement of course</w:t>
      </w:r>
      <w:r w:rsidR="00B643E6">
        <w:rPr>
          <w:rFonts w:ascii="Arial" w:hAnsi="Arial" w:cs="Arial"/>
          <w:sz w:val="20"/>
          <w:szCs w:val="20"/>
        </w:rPr>
        <w:t>, prerequisites and m</w:t>
      </w:r>
      <w:r w:rsidR="0035196B">
        <w:rPr>
          <w:rFonts w:ascii="Arial" w:hAnsi="Arial" w:cs="Arial"/>
          <w:sz w:val="20"/>
          <w:szCs w:val="20"/>
        </w:rPr>
        <w:t>odality</w:t>
      </w:r>
      <w:r w:rsidR="00B643E6">
        <w:rPr>
          <w:rFonts w:ascii="Arial" w:hAnsi="Arial" w:cs="Arial"/>
          <w:sz w:val="20"/>
          <w:szCs w:val="20"/>
        </w:rPr>
        <w:t>.</w:t>
      </w:r>
      <w:r w:rsidR="005B214F" w:rsidRPr="00CF5BC6">
        <w:rPr>
          <w:rFonts w:ascii="Arial" w:hAnsi="Arial" w:cs="Arial"/>
          <w:sz w:val="20"/>
          <w:szCs w:val="20"/>
        </w:rPr>
        <w:t xml:space="preserve"> </w:t>
      </w:r>
      <w:r w:rsidR="004F453B">
        <w:rPr>
          <w:rFonts w:ascii="Arial" w:hAnsi="Arial" w:cs="Arial"/>
          <w:sz w:val="20"/>
          <w:szCs w:val="20"/>
        </w:rPr>
        <w:t>Table 2</w:t>
      </w:r>
      <w:r w:rsidR="0073736C">
        <w:rPr>
          <w:rFonts w:ascii="Arial" w:hAnsi="Arial" w:cs="Arial"/>
          <w:sz w:val="20"/>
          <w:szCs w:val="20"/>
        </w:rPr>
        <w:t xml:space="preserve"> </w:t>
      </w:r>
      <w:r w:rsidR="004F453B">
        <w:rPr>
          <w:rFonts w:ascii="Arial" w:hAnsi="Arial" w:cs="Arial"/>
          <w:sz w:val="20"/>
          <w:szCs w:val="20"/>
        </w:rPr>
        <w:t>indicate</w:t>
      </w:r>
      <w:r w:rsidR="0073736C">
        <w:rPr>
          <w:rFonts w:ascii="Arial" w:hAnsi="Arial" w:cs="Arial"/>
          <w:sz w:val="20"/>
          <w:szCs w:val="20"/>
        </w:rPr>
        <w:t>s</w:t>
      </w:r>
      <w:r w:rsidR="005B214F" w:rsidRPr="00CF5BC6">
        <w:rPr>
          <w:rFonts w:ascii="Arial" w:hAnsi="Arial" w:cs="Arial"/>
          <w:sz w:val="20"/>
          <w:szCs w:val="20"/>
        </w:rPr>
        <w:t xml:space="preserve"> the tools used to gather </w:t>
      </w:r>
      <w:r w:rsidR="00870984">
        <w:rPr>
          <w:rFonts w:ascii="Arial" w:hAnsi="Arial" w:cs="Arial"/>
          <w:sz w:val="20"/>
          <w:szCs w:val="20"/>
        </w:rPr>
        <w:t>student</w:t>
      </w:r>
      <w:r w:rsidR="005B214F" w:rsidRPr="00CF5BC6">
        <w:rPr>
          <w:rFonts w:ascii="Arial" w:hAnsi="Arial" w:cs="Arial"/>
          <w:sz w:val="20"/>
          <w:szCs w:val="20"/>
        </w:rPr>
        <w:t xml:space="preserve"> time on</w:t>
      </w:r>
      <w:r w:rsidR="00C668F3">
        <w:rPr>
          <w:rFonts w:ascii="Arial" w:hAnsi="Arial" w:cs="Arial"/>
          <w:sz w:val="20"/>
          <w:szCs w:val="20"/>
        </w:rPr>
        <w:t xml:space="preserve"> task.</w:t>
      </w:r>
      <w:r w:rsidR="0073736C">
        <w:rPr>
          <w:rFonts w:ascii="Arial" w:hAnsi="Arial" w:cs="Arial"/>
          <w:sz w:val="20"/>
          <w:szCs w:val="20"/>
        </w:rPr>
        <w:t xml:space="preserve"> Table 3 indicates</w:t>
      </w:r>
      <w:r w:rsidR="0073736C" w:rsidRPr="00CF5BC6">
        <w:rPr>
          <w:rFonts w:ascii="Arial" w:hAnsi="Arial" w:cs="Arial"/>
          <w:sz w:val="20"/>
          <w:szCs w:val="20"/>
        </w:rPr>
        <w:t xml:space="preserve"> the tools used to gather </w:t>
      </w:r>
      <w:r w:rsidR="00870984">
        <w:rPr>
          <w:rFonts w:ascii="Arial" w:hAnsi="Arial" w:cs="Arial"/>
          <w:sz w:val="20"/>
          <w:szCs w:val="20"/>
        </w:rPr>
        <w:t>faculty</w:t>
      </w:r>
      <w:r w:rsidR="0073736C" w:rsidRPr="00CF5BC6">
        <w:rPr>
          <w:rFonts w:ascii="Arial" w:hAnsi="Arial" w:cs="Arial"/>
          <w:sz w:val="20"/>
          <w:szCs w:val="20"/>
        </w:rPr>
        <w:t xml:space="preserve"> time on</w:t>
      </w:r>
      <w:r w:rsidR="0073736C">
        <w:rPr>
          <w:rFonts w:ascii="Arial" w:hAnsi="Arial" w:cs="Arial"/>
          <w:sz w:val="20"/>
          <w:szCs w:val="20"/>
        </w:rPr>
        <w:t xml:space="preserve"> task.</w:t>
      </w:r>
    </w:p>
    <w:p w:rsidR="00291FDF" w:rsidRDefault="00291FDF" w:rsidP="002C3443">
      <w:pPr>
        <w:ind w:firstLine="720"/>
        <w:jc w:val="both"/>
        <w:rPr>
          <w:rFonts w:ascii="Arial" w:hAnsi="Arial" w:cs="Arial"/>
          <w:sz w:val="20"/>
          <w:szCs w:val="20"/>
        </w:rPr>
      </w:pPr>
    </w:p>
    <w:p w:rsidR="00291FDF" w:rsidRDefault="00291FDF" w:rsidP="002C3443">
      <w:pPr>
        <w:ind w:firstLine="720"/>
        <w:jc w:val="both"/>
        <w:rPr>
          <w:rFonts w:ascii="Arial" w:hAnsi="Arial" w:cs="Arial"/>
          <w:sz w:val="20"/>
          <w:szCs w:val="20"/>
        </w:rPr>
      </w:pPr>
    </w:p>
    <w:p w:rsidR="00291FDF" w:rsidRDefault="00291FDF" w:rsidP="002C3443">
      <w:pPr>
        <w:ind w:firstLine="720"/>
        <w:jc w:val="both"/>
        <w:rPr>
          <w:rFonts w:ascii="Arial" w:hAnsi="Arial" w:cs="Arial"/>
          <w:sz w:val="20"/>
          <w:szCs w:val="20"/>
        </w:rPr>
      </w:pPr>
    </w:p>
    <w:p w:rsidR="002E5CD5" w:rsidRPr="004F453B" w:rsidRDefault="004F453B" w:rsidP="004F453B">
      <w:pPr>
        <w:jc w:val="center"/>
        <w:rPr>
          <w:rFonts w:ascii="Arial" w:hAnsi="Arial" w:cs="Arial"/>
          <w:b/>
          <w:sz w:val="20"/>
          <w:szCs w:val="20"/>
        </w:rPr>
      </w:pPr>
      <w:r>
        <w:rPr>
          <w:rFonts w:ascii="Arial" w:hAnsi="Arial" w:cs="Arial"/>
          <w:b/>
          <w:sz w:val="20"/>
          <w:szCs w:val="20"/>
        </w:rPr>
        <w:lastRenderedPageBreak/>
        <w:t xml:space="preserve">TABLE </w:t>
      </w:r>
      <w:r w:rsidR="002E5CD5" w:rsidRPr="004F453B">
        <w:rPr>
          <w:rFonts w:ascii="Arial" w:hAnsi="Arial" w:cs="Arial"/>
          <w:b/>
          <w:sz w:val="20"/>
          <w:szCs w:val="20"/>
        </w:rPr>
        <w:t>1</w:t>
      </w:r>
    </w:p>
    <w:p w:rsidR="002E5CD5" w:rsidRDefault="004F453B" w:rsidP="004F453B">
      <w:pPr>
        <w:jc w:val="center"/>
        <w:rPr>
          <w:rFonts w:ascii="Arial" w:hAnsi="Arial" w:cs="Arial"/>
          <w:b/>
          <w:sz w:val="20"/>
          <w:szCs w:val="20"/>
        </w:rPr>
      </w:pPr>
      <w:r w:rsidRPr="004F453B">
        <w:rPr>
          <w:rFonts w:ascii="Arial" w:hAnsi="Arial" w:cs="Arial"/>
          <w:b/>
          <w:sz w:val="20"/>
          <w:szCs w:val="20"/>
        </w:rPr>
        <w:t xml:space="preserve">INDEX OF SCHOOLS </w:t>
      </w:r>
      <w:r>
        <w:rPr>
          <w:rFonts w:ascii="Arial" w:hAnsi="Arial" w:cs="Arial"/>
          <w:b/>
          <w:sz w:val="20"/>
          <w:szCs w:val="20"/>
        </w:rPr>
        <w:t xml:space="preserve">AND COURSES </w:t>
      </w:r>
      <w:r w:rsidRPr="004F453B">
        <w:rPr>
          <w:rFonts w:ascii="Arial" w:hAnsi="Arial" w:cs="Arial"/>
          <w:b/>
          <w:sz w:val="20"/>
          <w:szCs w:val="20"/>
        </w:rPr>
        <w:t xml:space="preserve">USED IN STUDY: OWNERSHIP, LEVEL, </w:t>
      </w:r>
      <w:r w:rsidR="0035196B">
        <w:rPr>
          <w:rFonts w:ascii="Arial" w:hAnsi="Arial" w:cs="Arial"/>
          <w:b/>
          <w:sz w:val="20"/>
          <w:szCs w:val="20"/>
        </w:rPr>
        <w:t xml:space="preserve">PROGRAM, </w:t>
      </w:r>
      <w:r w:rsidRPr="004F453B">
        <w:rPr>
          <w:rFonts w:ascii="Arial" w:hAnsi="Arial" w:cs="Arial"/>
          <w:b/>
          <w:sz w:val="20"/>
          <w:szCs w:val="20"/>
        </w:rPr>
        <w:t>CURRICULUM PLACEMENT, PREREQUISITES AND M</w:t>
      </w:r>
      <w:r w:rsidR="0035196B">
        <w:rPr>
          <w:rFonts w:ascii="Arial" w:hAnsi="Arial" w:cs="Arial"/>
          <w:b/>
          <w:sz w:val="20"/>
          <w:szCs w:val="20"/>
        </w:rPr>
        <w:t>ODALITY</w:t>
      </w:r>
    </w:p>
    <w:tbl>
      <w:tblPr>
        <w:tblW w:w="9630" w:type="dxa"/>
        <w:tblLook w:val="04A0" w:firstRow="1" w:lastRow="0" w:firstColumn="1" w:lastColumn="0" w:noHBand="0" w:noVBand="1"/>
      </w:tblPr>
      <w:tblGrid>
        <w:gridCol w:w="328"/>
        <w:gridCol w:w="2570"/>
        <w:gridCol w:w="1061"/>
        <w:gridCol w:w="1584"/>
        <w:gridCol w:w="119"/>
        <w:gridCol w:w="222"/>
        <w:gridCol w:w="1041"/>
        <w:gridCol w:w="1028"/>
        <w:gridCol w:w="1677"/>
      </w:tblGrid>
      <w:tr w:rsidR="004F453B" w:rsidRPr="00CF5BC6" w:rsidTr="00854B28">
        <w:trPr>
          <w:trHeight w:val="186"/>
        </w:trPr>
        <w:tc>
          <w:tcPr>
            <w:tcW w:w="2898" w:type="dxa"/>
            <w:gridSpan w:val="2"/>
            <w:tcBorders>
              <w:top w:val="nil"/>
              <w:left w:val="nil"/>
              <w:bottom w:val="nil"/>
              <w:right w:val="nil"/>
            </w:tcBorders>
            <w:shd w:val="clear" w:color="auto" w:fill="auto"/>
            <w:noWrap/>
            <w:vAlign w:val="bottom"/>
            <w:hideMark/>
          </w:tcPr>
          <w:p w:rsidR="004F453B" w:rsidRPr="00CF5BC6" w:rsidRDefault="004F453B" w:rsidP="00854B28">
            <w:pPr>
              <w:jc w:val="center"/>
              <w:rPr>
                <w:rFonts w:ascii="Arial" w:eastAsia="Times New Roman" w:hAnsi="Arial" w:cs="Arial"/>
                <w:b/>
                <w:bCs/>
                <w:i/>
                <w:iCs/>
                <w:color w:val="000000"/>
                <w:sz w:val="20"/>
                <w:szCs w:val="20"/>
              </w:rPr>
            </w:pPr>
          </w:p>
        </w:tc>
        <w:tc>
          <w:tcPr>
            <w:tcW w:w="2764" w:type="dxa"/>
            <w:gridSpan w:val="3"/>
            <w:tcBorders>
              <w:top w:val="nil"/>
              <w:left w:val="nil"/>
              <w:bottom w:val="nil"/>
              <w:right w:val="nil"/>
            </w:tcBorders>
            <w:shd w:val="clear" w:color="auto" w:fill="auto"/>
            <w:noWrap/>
            <w:vAlign w:val="bottom"/>
          </w:tcPr>
          <w:p w:rsidR="004F453B" w:rsidRPr="00CF5BC6" w:rsidRDefault="004F453B" w:rsidP="00854B28">
            <w:pPr>
              <w:jc w:val="center"/>
              <w:rPr>
                <w:rFonts w:ascii="Arial" w:eastAsia="Times New Roman" w:hAnsi="Arial" w:cs="Arial"/>
                <w:b/>
                <w:bCs/>
                <w:i/>
                <w:iCs/>
                <w:color w:val="000000"/>
                <w:sz w:val="20"/>
                <w:szCs w:val="20"/>
              </w:rPr>
            </w:pPr>
          </w:p>
        </w:tc>
        <w:tc>
          <w:tcPr>
            <w:tcW w:w="222" w:type="dxa"/>
            <w:tcBorders>
              <w:top w:val="nil"/>
              <w:left w:val="nil"/>
              <w:bottom w:val="nil"/>
              <w:right w:val="nil"/>
            </w:tcBorders>
            <w:shd w:val="clear" w:color="auto" w:fill="auto"/>
            <w:noWrap/>
            <w:vAlign w:val="bottom"/>
          </w:tcPr>
          <w:p w:rsidR="004F453B" w:rsidRPr="00CF5BC6" w:rsidRDefault="004F453B" w:rsidP="00854B28">
            <w:pPr>
              <w:jc w:val="both"/>
              <w:rPr>
                <w:rFonts w:ascii="Arial" w:eastAsia="Times New Roman" w:hAnsi="Arial" w:cs="Arial"/>
                <w:b/>
                <w:bCs/>
                <w:i/>
                <w:iCs/>
                <w:color w:val="000000"/>
                <w:sz w:val="20"/>
                <w:szCs w:val="20"/>
              </w:rPr>
            </w:pPr>
          </w:p>
        </w:tc>
        <w:tc>
          <w:tcPr>
            <w:tcW w:w="1041" w:type="dxa"/>
            <w:tcBorders>
              <w:top w:val="nil"/>
              <w:left w:val="nil"/>
              <w:bottom w:val="nil"/>
              <w:right w:val="nil"/>
            </w:tcBorders>
            <w:shd w:val="clear" w:color="auto" w:fill="auto"/>
            <w:noWrap/>
            <w:vAlign w:val="bottom"/>
            <w:hideMark/>
          </w:tcPr>
          <w:p w:rsidR="004F453B" w:rsidRPr="00CF5BC6" w:rsidRDefault="004F453B" w:rsidP="00854B28">
            <w:pPr>
              <w:jc w:val="both"/>
              <w:rPr>
                <w:rFonts w:ascii="Arial" w:eastAsia="Times New Roman" w:hAnsi="Arial" w:cs="Arial"/>
                <w:b/>
                <w:bCs/>
                <w:i/>
                <w:iCs/>
                <w:color w:val="000000"/>
                <w:sz w:val="20"/>
                <w:szCs w:val="20"/>
              </w:rPr>
            </w:pPr>
          </w:p>
        </w:tc>
        <w:tc>
          <w:tcPr>
            <w:tcW w:w="1028" w:type="dxa"/>
            <w:tcBorders>
              <w:top w:val="nil"/>
              <w:left w:val="nil"/>
              <w:bottom w:val="nil"/>
              <w:right w:val="nil"/>
            </w:tcBorders>
            <w:shd w:val="clear" w:color="auto" w:fill="auto"/>
            <w:noWrap/>
            <w:vAlign w:val="bottom"/>
            <w:hideMark/>
          </w:tcPr>
          <w:p w:rsidR="004F453B" w:rsidRPr="00CF5BC6" w:rsidRDefault="004F453B" w:rsidP="00854B28">
            <w:pPr>
              <w:jc w:val="both"/>
              <w:rPr>
                <w:rFonts w:ascii="Arial" w:eastAsia="Times New Roman" w:hAnsi="Arial" w:cs="Arial"/>
                <w:sz w:val="20"/>
                <w:szCs w:val="20"/>
              </w:rPr>
            </w:pPr>
          </w:p>
        </w:tc>
        <w:tc>
          <w:tcPr>
            <w:tcW w:w="1677" w:type="dxa"/>
            <w:tcBorders>
              <w:top w:val="nil"/>
              <w:left w:val="nil"/>
              <w:bottom w:val="nil"/>
              <w:right w:val="nil"/>
            </w:tcBorders>
            <w:shd w:val="clear" w:color="auto" w:fill="auto"/>
            <w:noWrap/>
            <w:vAlign w:val="bottom"/>
            <w:hideMark/>
          </w:tcPr>
          <w:p w:rsidR="004F453B" w:rsidRPr="00CF5BC6" w:rsidRDefault="004F453B" w:rsidP="00854B28">
            <w:pPr>
              <w:jc w:val="both"/>
              <w:rPr>
                <w:rFonts w:ascii="Arial" w:eastAsia="Times New Roman" w:hAnsi="Arial" w:cs="Arial"/>
                <w:sz w:val="20"/>
                <w:szCs w:val="20"/>
              </w:rPr>
            </w:pPr>
          </w:p>
        </w:tc>
      </w:tr>
      <w:tr w:rsidR="004F453B" w:rsidRPr="00CF5BC6" w:rsidTr="00854B28">
        <w:trPr>
          <w:trHeight w:val="186"/>
        </w:trPr>
        <w:tc>
          <w:tcPr>
            <w:tcW w:w="2898" w:type="dxa"/>
            <w:gridSpan w:val="2"/>
            <w:tcBorders>
              <w:top w:val="nil"/>
              <w:left w:val="nil"/>
              <w:bottom w:val="nil"/>
              <w:right w:val="nil"/>
            </w:tcBorders>
            <w:shd w:val="clear" w:color="auto" w:fill="auto"/>
            <w:noWrap/>
            <w:vAlign w:val="bottom"/>
          </w:tcPr>
          <w:p w:rsidR="004F453B" w:rsidRPr="00CF5BC6" w:rsidRDefault="004F453B" w:rsidP="00854B28">
            <w:pPr>
              <w:jc w:val="both"/>
              <w:rPr>
                <w:rFonts w:ascii="Arial" w:eastAsia="Times New Roman" w:hAnsi="Arial" w:cs="Arial"/>
                <w:b/>
                <w:bCs/>
                <w:i/>
                <w:iCs/>
                <w:color w:val="000000"/>
                <w:sz w:val="20"/>
                <w:szCs w:val="20"/>
              </w:rPr>
            </w:pPr>
          </w:p>
        </w:tc>
        <w:tc>
          <w:tcPr>
            <w:tcW w:w="2764" w:type="dxa"/>
            <w:gridSpan w:val="3"/>
            <w:tcBorders>
              <w:top w:val="nil"/>
              <w:left w:val="nil"/>
              <w:bottom w:val="nil"/>
              <w:right w:val="nil"/>
            </w:tcBorders>
            <w:shd w:val="clear" w:color="auto" w:fill="auto"/>
            <w:noWrap/>
            <w:vAlign w:val="bottom"/>
          </w:tcPr>
          <w:p w:rsidR="004F453B" w:rsidRPr="00CF5BC6" w:rsidRDefault="004F453B" w:rsidP="00854B28">
            <w:pPr>
              <w:jc w:val="both"/>
              <w:rPr>
                <w:rFonts w:ascii="Arial" w:eastAsia="Times New Roman" w:hAnsi="Arial" w:cs="Arial"/>
                <w:b/>
                <w:bCs/>
                <w:i/>
                <w:iCs/>
                <w:color w:val="000000"/>
                <w:sz w:val="20"/>
                <w:szCs w:val="20"/>
              </w:rPr>
            </w:pPr>
          </w:p>
        </w:tc>
        <w:tc>
          <w:tcPr>
            <w:tcW w:w="222" w:type="dxa"/>
            <w:tcBorders>
              <w:top w:val="nil"/>
              <w:left w:val="nil"/>
              <w:bottom w:val="nil"/>
              <w:right w:val="nil"/>
            </w:tcBorders>
            <w:shd w:val="clear" w:color="auto" w:fill="auto"/>
            <w:noWrap/>
            <w:vAlign w:val="bottom"/>
          </w:tcPr>
          <w:p w:rsidR="004F453B" w:rsidRPr="00CF5BC6" w:rsidRDefault="004F453B" w:rsidP="00854B28">
            <w:pPr>
              <w:jc w:val="both"/>
              <w:rPr>
                <w:rFonts w:ascii="Arial" w:eastAsia="Times New Roman" w:hAnsi="Arial" w:cs="Arial"/>
                <w:b/>
                <w:bCs/>
                <w:i/>
                <w:iCs/>
                <w:color w:val="000000"/>
                <w:sz w:val="20"/>
                <w:szCs w:val="20"/>
              </w:rPr>
            </w:pPr>
          </w:p>
        </w:tc>
        <w:tc>
          <w:tcPr>
            <w:tcW w:w="1041" w:type="dxa"/>
            <w:tcBorders>
              <w:top w:val="nil"/>
              <w:left w:val="nil"/>
              <w:bottom w:val="nil"/>
              <w:right w:val="nil"/>
            </w:tcBorders>
            <w:shd w:val="clear" w:color="auto" w:fill="auto"/>
            <w:noWrap/>
            <w:vAlign w:val="bottom"/>
          </w:tcPr>
          <w:p w:rsidR="004F453B" w:rsidRPr="00CF5BC6" w:rsidRDefault="004F453B" w:rsidP="00854B28">
            <w:pPr>
              <w:jc w:val="both"/>
              <w:rPr>
                <w:rFonts w:ascii="Arial" w:eastAsia="Times New Roman" w:hAnsi="Arial" w:cs="Arial"/>
                <w:b/>
                <w:bCs/>
                <w:i/>
                <w:iCs/>
                <w:color w:val="000000"/>
                <w:sz w:val="20"/>
                <w:szCs w:val="20"/>
              </w:rPr>
            </w:pPr>
          </w:p>
        </w:tc>
        <w:tc>
          <w:tcPr>
            <w:tcW w:w="1028" w:type="dxa"/>
            <w:tcBorders>
              <w:top w:val="nil"/>
              <w:left w:val="nil"/>
              <w:bottom w:val="nil"/>
              <w:right w:val="nil"/>
            </w:tcBorders>
            <w:shd w:val="clear" w:color="auto" w:fill="auto"/>
            <w:noWrap/>
            <w:vAlign w:val="bottom"/>
          </w:tcPr>
          <w:p w:rsidR="004F453B" w:rsidRPr="00CF5BC6" w:rsidRDefault="004F453B" w:rsidP="00854B28">
            <w:pPr>
              <w:jc w:val="both"/>
              <w:rPr>
                <w:rFonts w:ascii="Arial" w:eastAsia="Times New Roman" w:hAnsi="Arial" w:cs="Arial"/>
                <w:sz w:val="20"/>
                <w:szCs w:val="20"/>
              </w:rPr>
            </w:pPr>
          </w:p>
        </w:tc>
        <w:tc>
          <w:tcPr>
            <w:tcW w:w="1677" w:type="dxa"/>
            <w:tcBorders>
              <w:top w:val="nil"/>
              <w:left w:val="nil"/>
              <w:bottom w:val="nil"/>
              <w:right w:val="nil"/>
            </w:tcBorders>
            <w:shd w:val="clear" w:color="auto" w:fill="auto"/>
            <w:noWrap/>
            <w:vAlign w:val="bottom"/>
          </w:tcPr>
          <w:p w:rsidR="004F453B" w:rsidRPr="00CF5BC6" w:rsidRDefault="004F453B" w:rsidP="00854B28">
            <w:pPr>
              <w:jc w:val="both"/>
              <w:rPr>
                <w:rFonts w:ascii="Arial" w:eastAsia="Times New Roman" w:hAnsi="Arial" w:cs="Arial"/>
                <w:sz w:val="20"/>
                <w:szCs w:val="20"/>
              </w:rPr>
            </w:pPr>
          </w:p>
        </w:tc>
      </w:tr>
      <w:tr w:rsidR="004F453B" w:rsidRPr="00CF5BC6" w:rsidTr="00854B28">
        <w:trPr>
          <w:trHeight w:val="186"/>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b/>
                <w:bCs/>
                <w:color w:val="000000"/>
                <w:sz w:val="20"/>
                <w:szCs w:val="20"/>
              </w:rPr>
            </w:pPr>
            <w:r w:rsidRPr="00CF5BC6">
              <w:rPr>
                <w:rFonts w:ascii="Arial" w:eastAsia="Times New Roman" w:hAnsi="Arial" w:cs="Arial"/>
                <w:b/>
                <w:bCs/>
                <w:color w:val="000000"/>
                <w:sz w:val="20"/>
                <w:szCs w:val="20"/>
              </w:rPr>
              <w:t> </w:t>
            </w:r>
          </w:p>
        </w:tc>
        <w:tc>
          <w:tcPr>
            <w:tcW w:w="2570" w:type="dxa"/>
            <w:tcBorders>
              <w:top w:val="single" w:sz="4" w:space="0" w:color="auto"/>
              <w:left w:val="nil"/>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b/>
                <w:bCs/>
                <w:color w:val="000000"/>
                <w:sz w:val="20"/>
                <w:szCs w:val="20"/>
              </w:rPr>
            </w:pPr>
            <w:r w:rsidRPr="00CF5BC6">
              <w:rPr>
                <w:rFonts w:ascii="Arial" w:eastAsia="Times New Roman" w:hAnsi="Arial" w:cs="Arial"/>
                <w:b/>
                <w:bCs/>
                <w:color w:val="000000"/>
                <w:sz w:val="20"/>
                <w:szCs w:val="20"/>
              </w:rPr>
              <w:t>Name of Course</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b/>
                <w:bCs/>
                <w:color w:val="000000"/>
                <w:sz w:val="20"/>
                <w:szCs w:val="20"/>
              </w:rPr>
            </w:pPr>
            <w:r w:rsidRPr="00CF5BC6">
              <w:rPr>
                <w:rFonts w:ascii="Arial" w:eastAsia="Times New Roman" w:hAnsi="Arial" w:cs="Arial"/>
                <w:b/>
                <w:bCs/>
                <w:color w:val="000000"/>
                <w:sz w:val="20"/>
                <w:szCs w:val="20"/>
              </w:rPr>
              <w:t>Type of School</w:t>
            </w:r>
          </w:p>
        </w:tc>
        <w:tc>
          <w:tcPr>
            <w:tcW w:w="1584" w:type="dxa"/>
            <w:tcBorders>
              <w:top w:val="single" w:sz="4" w:space="0" w:color="auto"/>
              <w:left w:val="nil"/>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b/>
                <w:bCs/>
                <w:color w:val="000000"/>
                <w:sz w:val="20"/>
                <w:szCs w:val="20"/>
              </w:rPr>
            </w:pPr>
            <w:r w:rsidRPr="00CF5BC6">
              <w:rPr>
                <w:rFonts w:ascii="Arial" w:eastAsia="Times New Roman" w:hAnsi="Arial" w:cs="Arial"/>
                <w:b/>
                <w:bCs/>
                <w:color w:val="000000"/>
                <w:sz w:val="20"/>
                <w:szCs w:val="20"/>
              </w:rPr>
              <w:t>Program</w:t>
            </w:r>
          </w:p>
        </w:tc>
        <w:tc>
          <w:tcPr>
            <w:tcW w:w="1382" w:type="dxa"/>
            <w:gridSpan w:val="3"/>
            <w:tcBorders>
              <w:top w:val="single" w:sz="4" w:space="0" w:color="auto"/>
              <w:left w:val="nil"/>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b/>
                <w:bCs/>
                <w:color w:val="000000"/>
                <w:sz w:val="20"/>
                <w:szCs w:val="20"/>
              </w:rPr>
            </w:pPr>
            <w:r w:rsidRPr="00CF5BC6">
              <w:rPr>
                <w:rFonts w:ascii="Arial" w:eastAsia="Times New Roman" w:hAnsi="Arial" w:cs="Arial"/>
                <w:b/>
                <w:bCs/>
                <w:color w:val="000000"/>
                <w:sz w:val="20"/>
                <w:szCs w:val="20"/>
              </w:rPr>
              <w:t>Curriculum Placement</w:t>
            </w:r>
          </w:p>
        </w:tc>
        <w:tc>
          <w:tcPr>
            <w:tcW w:w="1028" w:type="dxa"/>
            <w:tcBorders>
              <w:top w:val="single" w:sz="4" w:space="0" w:color="auto"/>
              <w:left w:val="nil"/>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b/>
                <w:bCs/>
                <w:color w:val="000000"/>
                <w:sz w:val="20"/>
                <w:szCs w:val="20"/>
              </w:rPr>
            </w:pPr>
            <w:proofErr w:type="spellStart"/>
            <w:r w:rsidRPr="00CF5BC6">
              <w:rPr>
                <w:rFonts w:ascii="Arial" w:eastAsia="Times New Roman" w:hAnsi="Arial" w:cs="Arial"/>
                <w:b/>
                <w:bCs/>
                <w:color w:val="000000"/>
                <w:sz w:val="20"/>
                <w:szCs w:val="20"/>
              </w:rPr>
              <w:t>PreReqs</w:t>
            </w:r>
            <w:proofErr w:type="spellEnd"/>
          </w:p>
        </w:tc>
        <w:tc>
          <w:tcPr>
            <w:tcW w:w="1677" w:type="dxa"/>
            <w:tcBorders>
              <w:top w:val="single" w:sz="4" w:space="0" w:color="auto"/>
              <w:left w:val="nil"/>
              <w:bottom w:val="single" w:sz="4" w:space="0" w:color="auto"/>
              <w:right w:val="single" w:sz="4" w:space="0" w:color="auto"/>
            </w:tcBorders>
            <w:shd w:val="clear" w:color="auto" w:fill="auto"/>
            <w:noWrap/>
            <w:vAlign w:val="bottom"/>
            <w:hideMark/>
          </w:tcPr>
          <w:p w:rsidR="004F453B" w:rsidRPr="00CF5BC6" w:rsidRDefault="004F453B" w:rsidP="0035196B">
            <w:pPr>
              <w:jc w:val="both"/>
              <w:rPr>
                <w:rFonts w:ascii="Arial" w:eastAsia="Times New Roman" w:hAnsi="Arial" w:cs="Arial"/>
                <w:b/>
                <w:bCs/>
                <w:color w:val="000000"/>
                <w:sz w:val="20"/>
                <w:szCs w:val="20"/>
              </w:rPr>
            </w:pPr>
            <w:r w:rsidRPr="00CF5BC6">
              <w:rPr>
                <w:rFonts w:ascii="Arial" w:eastAsia="Times New Roman" w:hAnsi="Arial" w:cs="Arial"/>
                <w:b/>
                <w:bCs/>
                <w:color w:val="000000"/>
                <w:sz w:val="20"/>
                <w:szCs w:val="20"/>
              </w:rPr>
              <w:t>M</w:t>
            </w:r>
            <w:r w:rsidR="0035196B">
              <w:rPr>
                <w:rFonts w:ascii="Arial" w:eastAsia="Times New Roman" w:hAnsi="Arial" w:cs="Arial"/>
                <w:b/>
                <w:bCs/>
                <w:color w:val="000000"/>
                <w:sz w:val="20"/>
                <w:szCs w:val="20"/>
              </w:rPr>
              <w:t>odality</w:t>
            </w:r>
          </w:p>
        </w:tc>
      </w:tr>
      <w:tr w:rsidR="004F453B" w:rsidRPr="00CF5BC6" w:rsidTr="00854B28">
        <w:trPr>
          <w:trHeight w:val="186"/>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b/>
                <w:bCs/>
                <w:color w:val="000000"/>
                <w:sz w:val="20"/>
                <w:szCs w:val="20"/>
              </w:rPr>
            </w:pPr>
            <w:r w:rsidRPr="00CF5BC6">
              <w:rPr>
                <w:rFonts w:ascii="Arial" w:eastAsia="Times New Roman" w:hAnsi="Arial" w:cs="Arial"/>
                <w:b/>
                <w:bCs/>
                <w:color w:val="000000"/>
                <w:sz w:val="20"/>
                <w:szCs w:val="20"/>
              </w:rPr>
              <w:t>1</w:t>
            </w:r>
          </w:p>
        </w:tc>
        <w:tc>
          <w:tcPr>
            <w:tcW w:w="2570" w:type="dxa"/>
            <w:tcBorders>
              <w:top w:val="nil"/>
              <w:left w:val="nil"/>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Introduction to Marketing</w:t>
            </w:r>
          </w:p>
        </w:tc>
        <w:tc>
          <w:tcPr>
            <w:tcW w:w="1061" w:type="dxa"/>
            <w:tcBorders>
              <w:top w:val="nil"/>
              <w:left w:val="nil"/>
              <w:bottom w:val="single" w:sz="4" w:space="0" w:color="auto"/>
              <w:right w:val="single" w:sz="4" w:space="0" w:color="auto"/>
            </w:tcBorders>
            <w:shd w:val="clear" w:color="auto" w:fill="auto"/>
            <w:noWrap/>
            <w:vAlign w:val="center"/>
            <w:hideMark/>
          </w:tcPr>
          <w:p w:rsidR="004F453B" w:rsidRPr="00CF5BC6" w:rsidRDefault="0035196B" w:rsidP="00854B28">
            <w:pPr>
              <w:jc w:val="both"/>
              <w:rPr>
                <w:rFonts w:ascii="Arial" w:eastAsia="Times New Roman" w:hAnsi="Arial" w:cs="Arial"/>
                <w:color w:val="000000"/>
                <w:sz w:val="20"/>
                <w:szCs w:val="20"/>
              </w:rPr>
            </w:pPr>
            <w:r>
              <w:rPr>
                <w:rFonts w:ascii="Arial" w:eastAsia="Times New Roman" w:hAnsi="Arial" w:cs="Arial"/>
                <w:color w:val="000000"/>
                <w:sz w:val="20"/>
                <w:szCs w:val="20"/>
              </w:rPr>
              <w:t>O.R.</w:t>
            </w:r>
          </w:p>
        </w:tc>
        <w:tc>
          <w:tcPr>
            <w:tcW w:w="1584"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Business</w:t>
            </w:r>
          </w:p>
        </w:tc>
        <w:tc>
          <w:tcPr>
            <w:tcW w:w="1382" w:type="dxa"/>
            <w:gridSpan w:val="3"/>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U3</w:t>
            </w:r>
          </w:p>
        </w:tc>
        <w:tc>
          <w:tcPr>
            <w:tcW w:w="1028"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N/Jr.</w:t>
            </w:r>
          </w:p>
        </w:tc>
        <w:tc>
          <w:tcPr>
            <w:tcW w:w="1677" w:type="dxa"/>
            <w:tcBorders>
              <w:top w:val="nil"/>
              <w:left w:val="nil"/>
              <w:bottom w:val="single" w:sz="4" w:space="0" w:color="auto"/>
              <w:right w:val="single" w:sz="4" w:space="0" w:color="auto"/>
            </w:tcBorders>
            <w:shd w:val="clear" w:color="auto" w:fill="auto"/>
            <w:noWrap/>
            <w:vAlign w:val="center"/>
            <w:hideMark/>
          </w:tcPr>
          <w:p w:rsidR="004F453B" w:rsidRPr="00CF5BC6" w:rsidRDefault="0035196B" w:rsidP="0035196B">
            <w:pPr>
              <w:jc w:val="both"/>
              <w:rPr>
                <w:rFonts w:ascii="Arial" w:eastAsia="Times New Roman" w:hAnsi="Arial" w:cs="Arial"/>
                <w:color w:val="000000"/>
                <w:sz w:val="20"/>
                <w:szCs w:val="20"/>
              </w:rPr>
            </w:pPr>
            <w:r>
              <w:rPr>
                <w:rFonts w:ascii="Arial" w:eastAsia="Times New Roman" w:hAnsi="Arial" w:cs="Arial"/>
                <w:color w:val="000000"/>
                <w:sz w:val="20"/>
                <w:szCs w:val="20"/>
              </w:rPr>
              <w:t>Onsite</w:t>
            </w:r>
          </w:p>
        </w:tc>
      </w:tr>
      <w:tr w:rsidR="004F453B" w:rsidRPr="00CF5BC6" w:rsidTr="00854B28">
        <w:trPr>
          <w:trHeight w:val="186"/>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b/>
                <w:bCs/>
                <w:color w:val="000000"/>
                <w:sz w:val="20"/>
                <w:szCs w:val="20"/>
              </w:rPr>
            </w:pPr>
            <w:r w:rsidRPr="00CF5BC6">
              <w:rPr>
                <w:rFonts w:ascii="Arial" w:eastAsia="Times New Roman" w:hAnsi="Arial" w:cs="Arial"/>
                <w:b/>
                <w:bCs/>
                <w:color w:val="000000"/>
                <w:sz w:val="20"/>
                <w:szCs w:val="20"/>
              </w:rPr>
              <w:t>2</w:t>
            </w:r>
          </w:p>
        </w:tc>
        <w:tc>
          <w:tcPr>
            <w:tcW w:w="2570" w:type="dxa"/>
            <w:tcBorders>
              <w:top w:val="nil"/>
              <w:left w:val="nil"/>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Principles of Marketing</w:t>
            </w:r>
          </w:p>
        </w:tc>
        <w:tc>
          <w:tcPr>
            <w:tcW w:w="1061"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35196B">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O.B.</w:t>
            </w:r>
          </w:p>
        </w:tc>
        <w:tc>
          <w:tcPr>
            <w:tcW w:w="1584"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Business</w:t>
            </w:r>
          </w:p>
        </w:tc>
        <w:tc>
          <w:tcPr>
            <w:tcW w:w="1382" w:type="dxa"/>
            <w:gridSpan w:val="3"/>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U3</w:t>
            </w:r>
          </w:p>
        </w:tc>
        <w:tc>
          <w:tcPr>
            <w:tcW w:w="1028"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Y/GE</w:t>
            </w:r>
          </w:p>
        </w:tc>
        <w:tc>
          <w:tcPr>
            <w:tcW w:w="1677" w:type="dxa"/>
            <w:tcBorders>
              <w:top w:val="nil"/>
              <w:left w:val="nil"/>
              <w:bottom w:val="single" w:sz="4" w:space="0" w:color="auto"/>
              <w:right w:val="single" w:sz="4" w:space="0" w:color="auto"/>
            </w:tcBorders>
            <w:shd w:val="clear" w:color="auto" w:fill="auto"/>
            <w:noWrap/>
            <w:vAlign w:val="center"/>
            <w:hideMark/>
          </w:tcPr>
          <w:p w:rsidR="004F453B" w:rsidRPr="00CF5BC6" w:rsidRDefault="0035196B" w:rsidP="00854B28">
            <w:pPr>
              <w:jc w:val="both"/>
              <w:rPr>
                <w:rFonts w:ascii="Arial" w:eastAsia="Times New Roman" w:hAnsi="Arial" w:cs="Arial"/>
                <w:color w:val="000000"/>
                <w:sz w:val="20"/>
                <w:szCs w:val="20"/>
              </w:rPr>
            </w:pPr>
            <w:r>
              <w:rPr>
                <w:rFonts w:ascii="Arial" w:eastAsia="Times New Roman" w:hAnsi="Arial" w:cs="Arial"/>
                <w:color w:val="000000"/>
                <w:sz w:val="20"/>
                <w:szCs w:val="20"/>
              </w:rPr>
              <w:t>B</w:t>
            </w:r>
            <w:r w:rsidR="004F453B" w:rsidRPr="00CF5BC6">
              <w:rPr>
                <w:rFonts w:ascii="Arial" w:eastAsia="Times New Roman" w:hAnsi="Arial" w:cs="Arial"/>
                <w:color w:val="000000"/>
                <w:sz w:val="20"/>
                <w:szCs w:val="20"/>
              </w:rPr>
              <w:t>lended</w:t>
            </w:r>
          </w:p>
        </w:tc>
      </w:tr>
      <w:tr w:rsidR="004F453B" w:rsidRPr="00CF5BC6" w:rsidTr="00854B28">
        <w:trPr>
          <w:trHeight w:val="186"/>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b/>
                <w:bCs/>
                <w:color w:val="000000"/>
                <w:sz w:val="20"/>
                <w:szCs w:val="20"/>
              </w:rPr>
            </w:pPr>
            <w:r w:rsidRPr="00CF5BC6">
              <w:rPr>
                <w:rFonts w:ascii="Arial" w:eastAsia="Times New Roman" w:hAnsi="Arial" w:cs="Arial"/>
                <w:b/>
                <w:bCs/>
                <w:color w:val="000000"/>
                <w:sz w:val="20"/>
                <w:szCs w:val="20"/>
              </w:rPr>
              <w:t>3</w:t>
            </w:r>
          </w:p>
        </w:tc>
        <w:tc>
          <w:tcPr>
            <w:tcW w:w="2570" w:type="dxa"/>
            <w:tcBorders>
              <w:top w:val="nil"/>
              <w:left w:val="nil"/>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Principles of Marketing</w:t>
            </w:r>
          </w:p>
        </w:tc>
        <w:tc>
          <w:tcPr>
            <w:tcW w:w="1061"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35196B">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P.R.</w:t>
            </w:r>
          </w:p>
        </w:tc>
        <w:tc>
          <w:tcPr>
            <w:tcW w:w="1584"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Business/minor</w:t>
            </w:r>
          </w:p>
        </w:tc>
        <w:tc>
          <w:tcPr>
            <w:tcW w:w="1382" w:type="dxa"/>
            <w:gridSpan w:val="3"/>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U3</w:t>
            </w:r>
          </w:p>
        </w:tc>
        <w:tc>
          <w:tcPr>
            <w:tcW w:w="1028"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N</w:t>
            </w:r>
          </w:p>
        </w:tc>
        <w:tc>
          <w:tcPr>
            <w:tcW w:w="1677"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Blended</w:t>
            </w:r>
          </w:p>
        </w:tc>
      </w:tr>
      <w:tr w:rsidR="004F453B" w:rsidRPr="00CF5BC6" w:rsidTr="00854B28">
        <w:trPr>
          <w:trHeight w:val="186"/>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b/>
                <w:bCs/>
                <w:color w:val="000000"/>
                <w:sz w:val="20"/>
                <w:szCs w:val="20"/>
              </w:rPr>
            </w:pPr>
            <w:r w:rsidRPr="00CF5BC6">
              <w:rPr>
                <w:rFonts w:ascii="Arial" w:eastAsia="Times New Roman" w:hAnsi="Arial" w:cs="Arial"/>
                <w:b/>
                <w:bCs/>
                <w:color w:val="000000"/>
                <w:sz w:val="20"/>
                <w:szCs w:val="20"/>
              </w:rPr>
              <w:t>4</w:t>
            </w:r>
          </w:p>
        </w:tc>
        <w:tc>
          <w:tcPr>
            <w:tcW w:w="2570" w:type="dxa"/>
            <w:tcBorders>
              <w:top w:val="nil"/>
              <w:left w:val="nil"/>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Foundations of Marketing</w:t>
            </w:r>
          </w:p>
        </w:tc>
        <w:tc>
          <w:tcPr>
            <w:tcW w:w="1061"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35196B">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P.G.</w:t>
            </w:r>
          </w:p>
        </w:tc>
        <w:tc>
          <w:tcPr>
            <w:tcW w:w="1584"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Business/minor</w:t>
            </w:r>
          </w:p>
        </w:tc>
        <w:tc>
          <w:tcPr>
            <w:tcW w:w="1382" w:type="dxa"/>
            <w:gridSpan w:val="3"/>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U2</w:t>
            </w:r>
          </w:p>
        </w:tc>
        <w:tc>
          <w:tcPr>
            <w:tcW w:w="1028"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Y/Macro</w:t>
            </w:r>
          </w:p>
        </w:tc>
        <w:tc>
          <w:tcPr>
            <w:tcW w:w="1677"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Blended</w:t>
            </w:r>
          </w:p>
        </w:tc>
      </w:tr>
      <w:tr w:rsidR="004F453B" w:rsidRPr="00CF5BC6" w:rsidTr="00854B28">
        <w:trPr>
          <w:trHeight w:val="186"/>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b/>
                <w:bCs/>
                <w:color w:val="000000"/>
                <w:sz w:val="20"/>
                <w:szCs w:val="20"/>
              </w:rPr>
            </w:pPr>
            <w:r w:rsidRPr="00CF5BC6">
              <w:rPr>
                <w:rFonts w:ascii="Arial" w:eastAsia="Times New Roman" w:hAnsi="Arial" w:cs="Arial"/>
                <w:b/>
                <w:bCs/>
                <w:color w:val="000000"/>
                <w:sz w:val="20"/>
                <w:szCs w:val="20"/>
              </w:rPr>
              <w:t>5</w:t>
            </w:r>
          </w:p>
        </w:tc>
        <w:tc>
          <w:tcPr>
            <w:tcW w:w="2570" w:type="dxa"/>
            <w:tcBorders>
              <w:top w:val="nil"/>
              <w:left w:val="nil"/>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Introduction to Marketing</w:t>
            </w:r>
          </w:p>
        </w:tc>
        <w:tc>
          <w:tcPr>
            <w:tcW w:w="1061"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35196B">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P.B.</w:t>
            </w:r>
          </w:p>
        </w:tc>
        <w:tc>
          <w:tcPr>
            <w:tcW w:w="1584"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Business</w:t>
            </w:r>
          </w:p>
        </w:tc>
        <w:tc>
          <w:tcPr>
            <w:tcW w:w="1382" w:type="dxa"/>
            <w:gridSpan w:val="3"/>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U1</w:t>
            </w:r>
          </w:p>
        </w:tc>
        <w:tc>
          <w:tcPr>
            <w:tcW w:w="1028"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N</w:t>
            </w:r>
          </w:p>
        </w:tc>
        <w:tc>
          <w:tcPr>
            <w:tcW w:w="1677" w:type="dxa"/>
            <w:tcBorders>
              <w:top w:val="nil"/>
              <w:left w:val="nil"/>
              <w:bottom w:val="single" w:sz="4" w:space="0" w:color="auto"/>
              <w:right w:val="single" w:sz="4" w:space="0" w:color="auto"/>
            </w:tcBorders>
            <w:shd w:val="clear" w:color="auto" w:fill="auto"/>
            <w:noWrap/>
            <w:vAlign w:val="center"/>
            <w:hideMark/>
          </w:tcPr>
          <w:p w:rsidR="004F453B" w:rsidRPr="00CF5BC6" w:rsidRDefault="0035196B" w:rsidP="0035196B">
            <w:pPr>
              <w:jc w:val="both"/>
              <w:rPr>
                <w:rFonts w:ascii="Arial" w:eastAsia="Times New Roman" w:hAnsi="Arial" w:cs="Arial"/>
                <w:color w:val="000000"/>
                <w:sz w:val="20"/>
                <w:szCs w:val="20"/>
              </w:rPr>
            </w:pPr>
            <w:r>
              <w:rPr>
                <w:rFonts w:ascii="Arial" w:eastAsia="Times New Roman" w:hAnsi="Arial" w:cs="Arial"/>
                <w:color w:val="000000"/>
                <w:sz w:val="20"/>
                <w:szCs w:val="20"/>
              </w:rPr>
              <w:t>Onsite</w:t>
            </w:r>
          </w:p>
        </w:tc>
      </w:tr>
      <w:tr w:rsidR="004F453B" w:rsidRPr="00CF5BC6" w:rsidTr="00854B28">
        <w:trPr>
          <w:trHeight w:val="186"/>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b/>
                <w:bCs/>
                <w:color w:val="000000"/>
                <w:sz w:val="20"/>
                <w:szCs w:val="20"/>
              </w:rPr>
            </w:pPr>
            <w:r w:rsidRPr="00CF5BC6">
              <w:rPr>
                <w:rFonts w:ascii="Arial" w:eastAsia="Times New Roman" w:hAnsi="Arial" w:cs="Arial"/>
                <w:b/>
                <w:bCs/>
                <w:color w:val="000000"/>
                <w:sz w:val="20"/>
                <w:szCs w:val="20"/>
              </w:rPr>
              <w:t>6</w:t>
            </w:r>
          </w:p>
        </w:tc>
        <w:tc>
          <w:tcPr>
            <w:tcW w:w="2570" w:type="dxa"/>
            <w:tcBorders>
              <w:top w:val="nil"/>
              <w:left w:val="nil"/>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Principles of Marketing</w:t>
            </w:r>
          </w:p>
        </w:tc>
        <w:tc>
          <w:tcPr>
            <w:tcW w:w="1061"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35196B">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O.C.</w:t>
            </w:r>
          </w:p>
        </w:tc>
        <w:tc>
          <w:tcPr>
            <w:tcW w:w="1584"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Business</w:t>
            </w:r>
          </w:p>
        </w:tc>
        <w:tc>
          <w:tcPr>
            <w:tcW w:w="1382" w:type="dxa"/>
            <w:gridSpan w:val="3"/>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U1</w:t>
            </w:r>
          </w:p>
        </w:tc>
        <w:tc>
          <w:tcPr>
            <w:tcW w:w="1028"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N</w:t>
            </w:r>
          </w:p>
        </w:tc>
        <w:tc>
          <w:tcPr>
            <w:tcW w:w="1677" w:type="dxa"/>
            <w:tcBorders>
              <w:top w:val="nil"/>
              <w:left w:val="nil"/>
              <w:bottom w:val="single" w:sz="4" w:space="0" w:color="auto"/>
              <w:right w:val="single" w:sz="4" w:space="0" w:color="auto"/>
            </w:tcBorders>
            <w:shd w:val="clear" w:color="auto" w:fill="auto"/>
            <w:noWrap/>
            <w:vAlign w:val="center"/>
            <w:hideMark/>
          </w:tcPr>
          <w:p w:rsidR="004F453B" w:rsidRPr="00CF5BC6" w:rsidRDefault="0035196B" w:rsidP="0035196B">
            <w:pPr>
              <w:jc w:val="both"/>
              <w:rPr>
                <w:rFonts w:ascii="Arial" w:eastAsia="Times New Roman" w:hAnsi="Arial" w:cs="Arial"/>
                <w:color w:val="000000"/>
                <w:sz w:val="20"/>
                <w:szCs w:val="20"/>
              </w:rPr>
            </w:pPr>
            <w:r>
              <w:rPr>
                <w:rFonts w:ascii="Arial" w:eastAsia="Times New Roman" w:hAnsi="Arial" w:cs="Arial"/>
                <w:color w:val="000000"/>
                <w:sz w:val="20"/>
                <w:szCs w:val="20"/>
              </w:rPr>
              <w:t>Onsite</w:t>
            </w:r>
          </w:p>
        </w:tc>
      </w:tr>
      <w:tr w:rsidR="004F453B" w:rsidRPr="00CF5BC6" w:rsidTr="00854B28">
        <w:trPr>
          <w:trHeight w:val="186"/>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b/>
                <w:bCs/>
                <w:color w:val="000000"/>
                <w:sz w:val="20"/>
                <w:szCs w:val="20"/>
              </w:rPr>
            </w:pPr>
            <w:r w:rsidRPr="00CF5BC6">
              <w:rPr>
                <w:rFonts w:ascii="Arial" w:eastAsia="Times New Roman" w:hAnsi="Arial" w:cs="Arial"/>
                <w:b/>
                <w:bCs/>
                <w:color w:val="000000"/>
                <w:sz w:val="20"/>
                <w:szCs w:val="20"/>
              </w:rPr>
              <w:t>7</w:t>
            </w:r>
          </w:p>
        </w:tc>
        <w:tc>
          <w:tcPr>
            <w:tcW w:w="2570" w:type="dxa"/>
            <w:tcBorders>
              <w:top w:val="nil"/>
              <w:left w:val="nil"/>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Foundations of Marketing</w:t>
            </w:r>
          </w:p>
        </w:tc>
        <w:tc>
          <w:tcPr>
            <w:tcW w:w="1061"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35196B">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X.G.</w:t>
            </w:r>
          </w:p>
        </w:tc>
        <w:tc>
          <w:tcPr>
            <w:tcW w:w="1584"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Business</w:t>
            </w:r>
          </w:p>
        </w:tc>
        <w:tc>
          <w:tcPr>
            <w:tcW w:w="1382" w:type="dxa"/>
            <w:gridSpan w:val="3"/>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U1</w:t>
            </w:r>
          </w:p>
        </w:tc>
        <w:tc>
          <w:tcPr>
            <w:tcW w:w="1028"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N</w:t>
            </w:r>
          </w:p>
        </w:tc>
        <w:tc>
          <w:tcPr>
            <w:tcW w:w="1677"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Online</w:t>
            </w:r>
          </w:p>
        </w:tc>
      </w:tr>
      <w:tr w:rsidR="004F453B" w:rsidRPr="00CF5BC6" w:rsidTr="00854B28">
        <w:trPr>
          <w:trHeight w:val="186"/>
        </w:trPr>
        <w:tc>
          <w:tcPr>
            <w:tcW w:w="328" w:type="dxa"/>
            <w:tcBorders>
              <w:top w:val="nil"/>
              <w:left w:val="nil"/>
              <w:bottom w:val="nil"/>
              <w:right w:val="nil"/>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8</w:t>
            </w:r>
          </w:p>
        </w:tc>
        <w:tc>
          <w:tcPr>
            <w:tcW w:w="2570" w:type="dxa"/>
            <w:tcBorders>
              <w:top w:val="nil"/>
              <w:left w:val="single" w:sz="4" w:space="0" w:color="auto"/>
              <w:bottom w:val="single" w:sz="4" w:space="0" w:color="auto"/>
              <w:right w:val="nil"/>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Foundations of Marketing</w:t>
            </w:r>
          </w:p>
        </w:tc>
        <w:tc>
          <w:tcPr>
            <w:tcW w:w="1061" w:type="dxa"/>
            <w:tcBorders>
              <w:top w:val="nil"/>
              <w:left w:val="single" w:sz="4" w:space="0" w:color="auto"/>
              <w:bottom w:val="single" w:sz="4" w:space="0" w:color="auto"/>
              <w:right w:val="single" w:sz="4" w:space="0" w:color="auto"/>
            </w:tcBorders>
            <w:shd w:val="clear" w:color="auto" w:fill="auto"/>
            <w:noWrap/>
            <w:vAlign w:val="center"/>
            <w:hideMark/>
          </w:tcPr>
          <w:p w:rsidR="004F453B" w:rsidRPr="00CF5BC6" w:rsidRDefault="004F453B" w:rsidP="0035196B">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X.G.</w:t>
            </w:r>
          </w:p>
        </w:tc>
        <w:tc>
          <w:tcPr>
            <w:tcW w:w="1584"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Business</w:t>
            </w:r>
          </w:p>
        </w:tc>
        <w:tc>
          <w:tcPr>
            <w:tcW w:w="1382" w:type="dxa"/>
            <w:gridSpan w:val="3"/>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U2</w:t>
            </w:r>
          </w:p>
        </w:tc>
        <w:tc>
          <w:tcPr>
            <w:tcW w:w="1028"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N</w:t>
            </w:r>
          </w:p>
        </w:tc>
        <w:tc>
          <w:tcPr>
            <w:tcW w:w="1677" w:type="dxa"/>
            <w:tcBorders>
              <w:top w:val="nil"/>
              <w:left w:val="nil"/>
              <w:bottom w:val="single" w:sz="4" w:space="0" w:color="auto"/>
              <w:right w:val="single" w:sz="4" w:space="0" w:color="auto"/>
            </w:tcBorders>
            <w:shd w:val="clear" w:color="auto" w:fill="auto"/>
            <w:noWrap/>
            <w:vAlign w:val="center"/>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Online</w:t>
            </w:r>
          </w:p>
        </w:tc>
      </w:tr>
      <w:tr w:rsidR="004F453B" w:rsidRPr="00CF5BC6" w:rsidTr="00854B28">
        <w:trPr>
          <w:trHeight w:val="186"/>
        </w:trPr>
        <w:tc>
          <w:tcPr>
            <w:tcW w:w="328" w:type="dxa"/>
            <w:tcBorders>
              <w:top w:val="nil"/>
              <w:left w:val="nil"/>
              <w:bottom w:val="nil"/>
              <w:right w:val="nil"/>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p>
        </w:tc>
        <w:tc>
          <w:tcPr>
            <w:tcW w:w="9302" w:type="dxa"/>
            <w:gridSpan w:val="8"/>
            <w:tcBorders>
              <w:top w:val="nil"/>
              <w:left w:val="single" w:sz="4" w:space="0" w:color="auto"/>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xml:space="preserve">Type of School Key:  (Example: </w:t>
            </w:r>
            <w:r w:rsidRPr="00CF5BC6">
              <w:rPr>
                <w:rFonts w:ascii="Arial" w:eastAsia="Times New Roman" w:hAnsi="Arial" w:cs="Arial"/>
                <w:b/>
                <w:bCs/>
                <w:color w:val="000000"/>
                <w:sz w:val="20"/>
                <w:szCs w:val="20"/>
              </w:rPr>
              <w:t>Type of School</w:t>
            </w:r>
            <w:r w:rsidRPr="00CF5BC6">
              <w:rPr>
                <w:rFonts w:ascii="Arial" w:eastAsia="Times New Roman" w:hAnsi="Arial" w:cs="Arial"/>
                <w:color w:val="000000"/>
                <w:sz w:val="20"/>
                <w:szCs w:val="20"/>
              </w:rPr>
              <w:t>: (Public-Baccalaureate-Online = O.V.B. </w:t>
            </w:r>
          </w:p>
        </w:tc>
      </w:tr>
      <w:tr w:rsidR="004F453B" w:rsidRPr="00CF5BC6" w:rsidTr="00854B28">
        <w:trPr>
          <w:trHeight w:val="186"/>
        </w:trPr>
        <w:tc>
          <w:tcPr>
            <w:tcW w:w="328" w:type="dxa"/>
            <w:tcBorders>
              <w:top w:val="nil"/>
              <w:left w:val="nil"/>
              <w:bottom w:val="nil"/>
              <w:right w:val="nil"/>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p>
        </w:tc>
        <w:tc>
          <w:tcPr>
            <w:tcW w:w="5334" w:type="dxa"/>
            <w:gridSpan w:val="4"/>
            <w:tcBorders>
              <w:top w:val="nil"/>
              <w:left w:val="single" w:sz="4" w:space="0" w:color="auto"/>
              <w:bottom w:val="nil"/>
              <w:right w:val="nil"/>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1.Ownership: Private=P; Proprietary=X, Public=O</w:t>
            </w:r>
          </w:p>
        </w:tc>
        <w:tc>
          <w:tcPr>
            <w:tcW w:w="222" w:type="dxa"/>
            <w:tcBorders>
              <w:top w:val="nil"/>
              <w:left w:val="nil"/>
              <w:bottom w:val="nil"/>
              <w:right w:val="nil"/>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p>
        </w:tc>
        <w:tc>
          <w:tcPr>
            <w:tcW w:w="1041" w:type="dxa"/>
            <w:tcBorders>
              <w:top w:val="nil"/>
              <w:left w:val="nil"/>
              <w:bottom w:val="nil"/>
              <w:right w:val="nil"/>
            </w:tcBorders>
            <w:shd w:val="clear" w:color="auto" w:fill="auto"/>
            <w:noWrap/>
            <w:vAlign w:val="bottom"/>
            <w:hideMark/>
          </w:tcPr>
          <w:p w:rsidR="004F453B" w:rsidRPr="00CF5BC6" w:rsidRDefault="004F453B" w:rsidP="00854B28">
            <w:pPr>
              <w:jc w:val="both"/>
              <w:rPr>
                <w:rFonts w:ascii="Arial" w:eastAsia="Times New Roman" w:hAnsi="Arial" w:cs="Arial"/>
                <w:sz w:val="20"/>
                <w:szCs w:val="20"/>
              </w:rPr>
            </w:pPr>
          </w:p>
        </w:tc>
        <w:tc>
          <w:tcPr>
            <w:tcW w:w="1028" w:type="dxa"/>
            <w:tcBorders>
              <w:top w:val="nil"/>
              <w:left w:val="nil"/>
              <w:bottom w:val="nil"/>
              <w:right w:val="nil"/>
            </w:tcBorders>
            <w:shd w:val="clear" w:color="auto" w:fill="auto"/>
            <w:noWrap/>
            <w:vAlign w:val="bottom"/>
            <w:hideMark/>
          </w:tcPr>
          <w:p w:rsidR="004F453B" w:rsidRPr="00CF5BC6" w:rsidRDefault="004F453B" w:rsidP="00854B28">
            <w:pPr>
              <w:jc w:val="both"/>
              <w:rPr>
                <w:rFonts w:ascii="Arial" w:eastAsia="Times New Roman" w:hAnsi="Arial" w:cs="Arial"/>
                <w:sz w:val="20"/>
                <w:szCs w:val="20"/>
              </w:rPr>
            </w:pPr>
          </w:p>
        </w:tc>
        <w:tc>
          <w:tcPr>
            <w:tcW w:w="1677" w:type="dxa"/>
            <w:tcBorders>
              <w:top w:val="nil"/>
              <w:left w:val="nil"/>
              <w:bottom w:val="nil"/>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w:t>
            </w:r>
          </w:p>
        </w:tc>
      </w:tr>
      <w:tr w:rsidR="004F453B" w:rsidRPr="00CF5BC6" w:rsidTr="00854B28">
        <w:trPr>
          <w:trHeight w:val="186"/>
        </w:trPr>
        <w:tc>
          <w:tcPr>
            <w:tcW w:w="328" w:type="dxa"/>
            <w:tcBorders>
              <w:top w:val="nil"/>
              <w:left w:val="nil"/>
              <w:bottom w:val="nil"/>
              <w:right w:val="nil"/>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p>
        </w:tc>
        <w:tc>
          <w:tcPr>
            <w:tcW w:w="9302" w:type="dxa"/>
            <w:gridSpan w:val="8"/>
            <w:tcBorders>
              <w:top w:val="nil"/>
              <w:left w:val="single" w:sz="4" w:space="0" w:color="auto"/>
              <w:bottom w:val="nil"/>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2.Level: Community College= C; 4-year=B; Graduate=G; Research=R</w:t>
            </w:r>
          </w:p>
        </w:tc>
      </w:tr>
      <w:tr w:rsidR="004F453B" w:rsidRPr="00CF5BC6" w:rsidTr="00854B28">
        <w:trPr>
          <w:trHeight w:val="186"/>
        </w:trPr>
        <w:tc>
          <w:tcPr>
            <w:tcW w:w="328" w:type="dxa"/>
            <w:tcBorders>
              <w:top w:val="nil"/>
              <w:left w:val="nil"/>
              <w:bottom w:val="nil"/>
              <w:right w:val="nil"/>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p>
        </w:tc>
        <w:tc>
          <w:tcPr>
            <w:tcW w:w="9302" w:type="dxa"/>
            <w:gridSpan w:val="8"/>
            <w:tcBorders>
              <w:top w:val="nil"/>
              <w:left w:val="single" w:sz="4" w:space="0" w:color="auto"/>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p>
        </w:tc>
      </w:tr>
      <w:tr w:rsidR="004F453B" w:rsidRPr="00CF5BC6" w:rsidTr="00854B28">
        <w:trPr>
          <w:trHeight w:val="186"/>
        </w:trPr>
        <w:tc>
          <w:tcPr>
            <w:tcW w:w="328" w:type="dxa"/>
            <w:tcBorders>
              <w:top w:val="nil"/>
              <w:left w:val="nil"/>
              <w:bottom w:val="nil"/>
              <w:right w:val="nil"/>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p>
        </w:tc>
        <w:tc>
          <w:tcPr>
            <w:tcW w:w="9302"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453B" w:rsidRPr="00CF5BC6" w:rsidRDefault="004F453B" w:rsidP="00854B28">
            <w:pPr>
              <w:jc w:val="both"/>
              <w:rPr>
                <w:rFonts w:ascii="Arial" w:eastAsia="Times New Roman" w:hAnsi="Arial" w:cs="Arial"/>
                <w:color w:val="000000"/>
                <w:sz w:val="20"/>
                <w:szCs w:val="20"/>
              </w:rPr>
            </w:pPr>
            <w:r w:rsidRPr="00CF5BC6">
              <w:rPr>
                <w:rFonts w:ascii="Arial" w:eastAsia="Times New Roman" w:hAnsi="Arial" w:cs="Arial"/>
                <w:bCs/>
                <w:color w:val="000000"/>
                <w:sz w:val="20"/>
                <w:szCs w:val="20"/>
              </w:rPr>
              <w:t>Curriculum Placement</w:t>
            </w:r>
            <w:r w:rsidRPr="00CF5BC6">
              <w:rPr>
                <w:rFonts w:ascii="Arial" w:eastAsia="Times New Roman" w:hAnsi="Arial" w:cs="Arial"/>
                <w:color w:val="000000"/>
                <w:sz w:val="20"/>
                <w:szCs w:val="20"/>
              </w:rPr>
              <w:t xml:space="preserve"> of course: Undergraduate=</w:t>
            </w:r>
            <w:proofErr w:type="spellStart"/>
            <w:r w:rsidRPr="00CF5BC6">
              <w:rPr>
                <w:rFonts w:ascii="Arial" w:eastAsia="Times New Roman" w:hAnsi="Arial" w:cs="Arial"/>
                <w:color w:val="000000"/>
                <w:sz w:val="20"/>
                <w:szCs w:val="20"/>
              </w:rPr>
              <w:t>U+year</w:t>
            </w:r>
            <w:proofErr w:type="spellEnd"/>
          </w:p>
        </w:tc>
      </w:tr>
    </w:tbl>
    <w:p w:rsidR="002E5CD5" w:rsidRDefault="002E5CD5" w:rsidP="002C3443">
      <w:pPr>
        <w:jc w:val="both"/>
        <w:rPr>
          <w:rFonts w:ascii="Arial" w:hAnsi="Arial" w:cs="Arial"/>
          <w:sz w:val="20"/>
          <w:szCs w:val="20"/>
        </w:rPr>
      </w:pPr>
    </w:p>
    <w:p w:rsidR="002E5CD5" w:rsidRDefault="002E5CD5" w:rsidP="002C3443">
      <w:pPr>
        <w:jc w:val="both"/>
        <w:rPr>
          <w:rFonts w:ascii="Arial" w:hAnsi="Arial" w:cs="Arial"/>
          <w:sz w:val="20"/>
          <w:szCs w:val="20"/>
        </w:rPr>
      </w:pPr>
    </w:p>
    <w:p w:rsidR="002E5CD5" w:rsidRDefault="002E5CD5" w:rsidP="002C3443">
      <w:pPr>
        <w:jc w:val="both"/>
        <w:rPr>
          <w:rFonts w:ascii="Arial" w:hAnsi="Arial" w:cs="Arial"/>
          <w:sz w:val="20"/>
          <w:szCs w:val="20"/>
        </w:rPr>
      </w:pPr>
    </w:p>
    <w:p w:rsidR="0073736C" w:rsidRPr="0073736C" w:rsidRDefault="0073736C" w:rsidP="0073736C">
      <w:pPr>
        <w:jc w:val="center"/>
        <w:rPr>
          <w:rFonts w:ascii="Arial" w:hAnsi="Arial" w:cs="Arial"/>
          <w:b/>
          <w:sz w:val="20"/>
          <w:szCs w:val="20"/>
        </w:rPr>
      </w:pPr>
      <w:r w:rsidRPr="0073736C">
        <w:rPr>
          <w:rFonts w:ascii="Arial" w:hAnsi="Arial" w:cs="Arial"/>
          <w:b/>
          <w:sz w:val="20"/>
          <w:szCs w:val="20"/>
        </w:rPr>
        <w:t xml:space="preserve">TABLE </w:t>
      </w:r>
      <w:r w:rsidR="00870984">
        <w:rPr>
          <w:rFonts w:ascii="Arial" w:hAnsi="Arial" w:cs="Arial"/>
          <w:b/>
          <w:sz w:val="20"/>
          <w:szCs w:val="20"/>
        </w:rPr>
        <w:t>2</w:t>
      </w:r>
    </w:p>
    <w:p w:rsidR="0073736C" w:rsidRDefault="0073736C" w:rsidP="0073736C">
      <w:pPr>
        <w:jc w:val="center"/>
        <w:rPr>
          <w:rFonts w:ascii="Arial" w:hAnsi="Arial" w:cs="Arial"/>
          <w:b/>
          <w:sz w:val="20"/>
          <w:szCs w:val="20"/>
        </w:rPr>
      </w:pPr>
      <w:r w:rsidRPr="0073736C">
        <w:rPr>
          <w:rFonts w:ascii="Arial" w:hAnsi="Arial" w:cs="Arial"/>
          <w:b/>
          <w:sz w:val="20"/>
          <w:szCs w:val="20"/>
        </w:rPr>
        <w:t>TOOLS USED TO GATHER STUDENT TIME ON TASK</w:t>
      </w:r>
    </w:p>
    <w:p w:rsidR="0073736C" w:rsidRPr="0073736C" w:rsidRDefault="0073736C" w:rsidP="0073736C">
      <w:pPr>
        <w:jc w:val="center"/>
        <w:rPr>
          <w:rFonts w:ascii="Arial" w:hAnsi="Arial" w:cs="Arial"/>
          <w:b/>
          <w:sz w:val="20"/>
          <w:szCs w:val="20"/>
        </w:rPr>
      </w:pPr>
    </w:p>
    <w:tbl>
      <w:tblPr>
        <w:tblW w:w="10100" w:type="dxa"/>
        <w:tblInd w:w="-15" w:type="dxa"/>
        <w:tblLook w:val="04A0" w:firstRow="1" w:lastRow="0" w:firstColumn="1" w:lastColumn="0" w:noHBand="0" w:noVBand="1"/>
      </w:tblPr>
      <w:tblGrid>
        <w:gridCol w:w="2800"/>
        <w:gridCol w:w="5480"/>
        <w:gridCol w:w="1820"/>
      </w:tblGrid>
      <w:tr w:rsidR="0044313C" w:rsidRPr="00CF5BC6" w:rsidTr="00200626">
        <w:trPr>
          <w:trHeight w:val="798"/>
        </w:trPr>
        <w:tc>
          <w:tcPr>
            <w:tcW w:w="2800" w:type="dxa"/>
            <w:tcBorders>
              <w:top w:val="single" w:sz="12" w:space="0" w:color="000000"/>
              <w:left w:val="single" w:sz="12" w:space="0" w:color="000000"/>
              <w:bottom w:val="single" w:sz="8" w:space="0" w:color="000000"/>
              <w:right w:val="single" w:sz="8" w:space="0" w:color="000000"/>
            </w:tcBorders>
            <w:shd w:val="clear" w:color="FFFFFF" w:fill="FFFFFF"/>
            <w:hideMark/>
          </w:tcPr>
          <w:p w:rsidR="0044313C" w:rsidRPr="00CF5BC6" w:rsidRDefault="0044313C" w:rsidP="002C3443">
            <w:pPr>
              <w:jc w:val="both"/>
              <w:rPr>
                <w:rFonts w:ascii="Arial" w:eastAsia="Times New Roman" w:hAnsi="Arial" w:cs="Arial"/>
                <w:b/>
                <w:bCs/>
                <w:color w:val="000000"/>
                <w:sz w:val="20"/>
                <w:szCs w:val="20"/>
              </w:rPr>
            </w:pPr>
            <w:r w:rsidRPr="00CF5BC6">
              <w:rPr>
                <w:rFonts w:ascii="Arial" w:eastAsia="Times New Roman" w:hAnsi="Arial" w:cs="Arial"/>
                <w:b/>
                <w:bCs/>
                <w:color w:val="000000"/>
                <w:sz w:val="20"/>
                <w:szCs w:val="20"/>
              </w:rPr>
              <w:t>Activity</w:t>
            </w:r>
          </w:p>
        </w:tc>
        <w:tc>
          <w:tcPr>
            <w:tcW w:w="5480" w:type="dxa"/>
            <w:tcBorders>
              <w:top w:val="single" w:sz="12" w:space="0" w:color="000000"/>
              <w:left w:val="nil"/>
              <w:bottom w:val="single" w:sz="8" w:space="0" w:color="000000"/>
              <w:right w:val="single" w:sz="8" w:space="0" w:color="000000"/>
            </w:tcBorders>
            <w:shd w:val="clear" w:color="FFFFFF" w:fill="FFFFFF"/>
            <w:noWrap/>
            <w:hideMark/>
          </w:tcPr>
          <w:p w:rsidR="0044313C" w:rsidRPr="00CF5BC6" w:rsidRDefault="0044313C" w:rsidP="002C3443">
            <w:pPr>
              <w:jc w:val="both"/>
              <w:rPr>
                <w:rFonts w:ascii="Arial" w:eastAsia="Times New Roman" w:hAnsi="Arial" w:cs="Arial"/>
                <w:b/>
                <w:bCs/>
                <w:color w:val="000000"/>
                <w:sz w:val="20"/>
                <w:szCs w:val="20"/>
              </w:rPr>
            </w:pPr>
            <w:r w:rsidRPr="00CF5BC6">
              <w:rPr>
                <w:rFonts w:ascii="Arial" w:eastAsia="Times New Roman" w:hAnsi="Arial" w:cs="Arial"/>
                <w:b/>
                <w:bCs/>
                <w:color w:val="000000"/>
                <w:sz w:val="20"/>
                <w:szCs w:val="20"/>
              </w:rPr>
              <w:t>Assignments</w:t>
            </w:r>
          </w:p>
        </w:tc>
        <w:tc>
          <w:tcPr>
            <w:tcW w:w="1820" w:type="dxa"/>
            <w:tcBorders>
              <w:top w:val="single" w:sz="12" w:space="0" w:color="000000"/>
              <w:left w:val="nil"/>
              <w:bottom w:val="single" w:sz="8" w:space="0" w:color="000000"/>
              <w:right w:val="single" w:sz="12" w:space="0" w:color="000000"/>
            </w:tcBorders>
            <w:shd w:val="clear" w:color="FFFFFF" w:fill="FFFFFF"/>
            <w:hideMark/>
          </w:tcPr>
          <w:p w:rsidR="0044313C" w:rsidRPr="00CF5BC6" w:rsidRDefault="0044313C" w:rsidP="002C3443">
            <w:pPr>
              <w:jc w:val="both"/>
              <w:rPr>
                <w:rFonts w:ascii="Arial" w:eastAsia="Times New Roman" w:hAnsi="Arial" w:cs="Arial"/>
                <w:b/>
                <w:bCs/>
                <w:color w:val="000000"/>
                <w:sz w:val="20"/>
                <w:szCs w:val="20"/>
              </w:rPr>
            </w:pPr>
            <w:r w:rsidRPr="00CF5BC6">
              <w:rPr>
                <w:rFonts w:ascii="Arial" w:eastAsia="Times New Roman" w:hAnsi="Arial" w:cs="Arial"/>
                <w:b/>
                <w:bCs/>
                <w:color w:val="000000"/>
                <w:sz w:val="20"/>
                <w:szCs w:val="20"/>
              </w:rPr>
              <w:t>Estimated hours for average student</w:t>
            </w:r>
          </w:p>
        </w:tc>
      </w:tr>
      <w:tr w:rsidR="0044313C" w:rsidRPr="00CF5BC6" w:rsidTr="00200626">
        <w:trPr>
          <w:trHeight w:val="315"/>
        </w:trPr>
        <w:tc>
          <w:tcPr>
            <w:tcW w:w="2800" w:type="dxa"/>
            <w:vMerge w:val="restart"/>
            <w:tcBorders>
              <w:top w:val="nil"/>
              <w:left w:val="single" w:sz="12" w:space="0" w:color="000000"/>
              <w:bottom w:val="single" w:sz="8" w:space="0" w:color="000000"/>
              <w:right w:val="single" w:sz="8" w:space="0" w:color="000000"/>
            </w:tcBorders>
            <w:shd w:val="clear" w:color="FFFFFF" w:fill="FFFFFF"/>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Academic Engagement</w:t>
            </w:r>
          </w:p>
        </w:tc>
        <w:tc>
          <w:tcPr>
            <w:tcW w:w="5480" w:type="dxa"/>
            <w:tcBorders>
              <w:top w:val="nil"/>
              <w:left w:val="nil"/>
              <w:bottom w:val="single" w:sz="8" w:space="0" w:color="000000"/>
              <w:right w:val="single" w:sz="8" w:space="0" w:color="000000"/>
            </w:tcBorders>
            <w:shd w:val="clear" w:color="FFFFFF" w:fill="FFFFFF"/>
            <w:noWrap/>
            <w:vAlign w:val="center"/>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Listening to or reading course lectures</w:t>
            </w:r>
          </w:p>
        </w:tc>
        <w:tc>
          <w:tcPr>
            <w:tcW w:w="1820" w:type="dxa"/>
            <w:tcBorders>
              <w:top w:val="nil"/>
              <w:left w:val="nil"/>
              <w:bottom w:val="single" w:sz="8" w:space="0" w:color="000000"/>
              <w:right w:val="single" w:sz="12" w:space="0" w:color="000000"/>
            </w:tcBorders>
            <w:shd w:val="clear" w:color="FFFFFF" w:fill="FFFFFF"/>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w:t>
            </w:r>
          </w:p>
        </w:tc>
      </w:tr>
      <w:tr w:rsidR="0044313C" w:rsidRPr="00CF5BC6" w:rsidTr="00200626">
        <w:trPr>
          <w:trHeight w:val="315"/>
        </w:trPr>
        <w:tc>
          <w:tcPr>
            <w:tcW w:w="2800" w:type="dxa"/>
            <w:vMerge/>
            <w:tcBorders>
              <w:top w:val="nil"/>
              <w:left w:val="single" w:sz="12" w:space="0" w:color="000000"/>
              <w:bottom w:val="single" w:sz="8" w:space="0" w:color="000000"/>
              <w:right w:val="single" w:sz="8" w:space="0" w:color="000000"/>
            </w:tcBorders>
            <w:vAlign w:val="center"/>
            <w:hideMark/>
          </w:tcPr>
          <w:p w:rsidR="0044313C" w:rsidRPr="00CF5BC6" w:rsidRDefault="0044313C" w:rsidP="002C3443">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center"/>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Reading additional website documents</w:t>
            </w:r>
          </w:p>
        </w:tc>
        <w:tc>
          <w:tcPr>
            <w:tcW w:w="1820" w:type="dxa"/>
            <w:tcBorders>
              <w:top w:val="nil"/>
              <w:left w:val="nil"/>
              <w:bottom w:val="single" w:sz="8" w:space="0" w:color="000000"/>
              <w:right w:val="single" w:sz="12" w:space="0" w:color="000000"/>
            </w:tcBorders>
            <w:shd w:val="clear" w:color="FFFFFF" w:fill="FFFFFF"/>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w:t>
            </w:r>
          </w:p>
        </w:tc>
      </w:tr>
      <w:tr w:rsidR="0044313C" w:rsidRPr="00CF5BC6" w:rsidTr="00200626">
        <w:trPr>
          <w:trHeight w:val="315"/>
        </w:trPr>
        <w:tc>
          <w:tcPr>
            <w:tcW w:w="2800" w:type="dxa"/>
            <w:vMerge/>
            <w:tcBorders>
              <w:top w:val="nil"/>
              <w:left w:val="single" w:sz="12" w:space="0" w:color="000000"/>
              <w:bottom w:val="single" w:sz="8" w:space="0" w:color="000000"/>
              <w:right w:val="single" w:sz="8" w:space="0" w:color="000000"/>
            </w:tcBorders>
            <w:vAlign w:val="center"/>
            <w:hideMark/>
          </w:tcPr>
          <w:p w:rsidR="0044313C" w:rsidRPr="00CF5BC6" w:rsidRDefault="0044313C" w:rsidP="002C3443">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center"/>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Adaptive Learning/Simulation</w:t>
            </w:r>
          </w:p>
        </w:tc>
        <w:tc>
          <w:tcPr>
            <w:tcW w:w="1820" w:type="dxa"/>
            <w:tcBorders>
              <w:top w:val="nil"/>
              <w:left w:val="nil"/>
              <w:bottom w:val="single" w:sz="8" w:space="0" w:color="000000"/>
              <w:right w:val="single" w:sz="12" w:space="0" w:color="000000"/>
            </w:tcBorders>
            <w:shd w:val="clear" w:color="FFFFFF" w:fill="FFFFFF"/>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w:t>
            </w:r>
          </w:p>
        </w:tc>
      </w:tr>
      <w:tr w:rsidR="0044313C" w:rsidRPr="00CF5BC6" w:rsidTr="00200626">
        <w:trPr>
          <w:trHeight w:val="315"/>
        </w:trPr>
        <w:tc>
          <w:tcPr>
            <w:tcW w:w="2800" w:type="dxa"/>
            <w:vMerge/>
            <w:tcBorders>
              <w:top w:val="nil"/>
              <w:left w:val="single" w:sz="12" w:space="0" w:color="000000"/>
              <w:bottom w:val="single" w:sz="8" w:space="0" w:color="000000"/>
              <w:right w:val="single" w:sz="8" w:space="0" w:color="000000"/>
            </w:tcBorders>
            <w:vAlign w:val="center"/>
            <w:hideMark/>
          </w:tcPr>
          <w:p w:rsidR="0044313C" w:rsidRPr="00CF5BC6" w:rsidRDefault="0044313C" w:rsidP="002C3443">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center"/>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Audio and video</w:t>
            </w:r>
          </w:p>
        </w:tc>
        <w:tc>
          <w:tcPr>
            <w:tcW w:w="1820" w:type="dxa"/>
            <w:tcBorders>
              <w:top w:val="nil"/>
              <w:left w:val="nil"/>
              <w:bottom w:val="single" w:sz="8" w:space="0" w:color="000000"/>
              <w:right w:val="single" w:sz="12" w:space="0" w:color="000000"/>
            </w:tcBorders>
            <w:shd w:val="clear" w:color="FFFFFF" w:fill="FFFFFF"/>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w:t>
            </w:r>
          </w:p>
        </w:tc>
      </w:tr>
      <w:tr w:rsidR="0044313C" w:rsidRPr="00CF5BC6" w:rsidTr="00200626">
        <w:trPr>
          <w:trHeight w:val="315"/>
        </w:trPr>
        <w:tc>
          <w:tcPr>
            <w:tcW w:w="2800" w:type="dxa"/>
            <w:vMerge/>
            <w:tcBorders>
              <w:top w:val="nil"/>
              <w:left w:val="single" w:sz="12" w:space="0" w:color="000000"/>
              <w:bottom w:val="single" w:sz="8" w:space="0" w:color="000000"/>
              <w:right w:val="single" w:sz="8" w:space="0" w:color="000000"/>
            </w:tcBorders>
            <w:vAlign w:val="center"/>
            <w:hideMark/>
          </w:tcPr>
          <w:p w:rsidR="0044313C" w:rsidRPr="00CF5BC6" w:rsidRDefault="0044313C" w:rsidP="002C3443">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center"/>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Participating in discussion and making responses</w:t>
            </w:r>
          </w:p>
        </w:tc>
        <w:tc>
          <w:tcPr>
            <w:tcW w:w="1820" w:type="dxa"/>
            <w:tcBorders>
              <w:top w:val="nil"/>
              <w:left w:val="nil"/>
              <w:bottom w:val="single" w:sz="8" w:space="0" w:color="000000"/>
              <w:right w:val="single" w:sz="12" w:space="0" w:color="000000"/>
            </w:tcBorders>
            <w:shd w:val="clear" w:color="FFFFFF" w:fill="FFFFFF"/>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w:t>
            </w:r>
          </w:p>
        </w:tc>
      </w:tr>
      <w:tr w:rsidR="0044313C" w:rsidRPr="00CF5BC6" w:rsidTr="00200626">
        <w:trPr>
          <w:trHeight w:val="315"/>
        </w:trPr>
        <w:tc>
          <w:tcPr>
            <w:tcW w:w="2800" w:type="dxa"/>
            <w:vMerge/>
            <w:tcBorders>
              <w:top w:val="nil"/>
              <w:left w:val="single" w:sz="12" w:space="0" w:color="000000"/>
              <w:bottom w:val="single" w:sz="8" w:space="0" w:color="000000"/>
              <w:right w:val="single" w:sz="8" w:space="0" w:color="000000"/>
            </w:tcBorders>
            <w:vAlign w:val="center"/>
            <w:hideMark/>
          </w:tcPr>
          <w:p w:rsidR="0044313C" w:rsidRPr="00CF5BC6" w:rsidRDefault="0044313C" w:rsidP="002C3443">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center"/>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Presenting and reading student reports</w:t>
            </w:r>
          </w:p>
        </w:tc>
        <w:tc>
          <w:tcPr>
            <w:tcW w:w="1820" w:type="dxa"/>
            <w:tcBorders>
              <w:top w:val="nil"/>
              <w:left w:val="nil"/>
              <w:bottom w:val="single" w:sz="8" w:space="0" w:color="000000"/>
              <w:right w:val="single" w:sz="12" w:space="0" w:color="000000"/>
            </w:tcBorders>
            <w:shd w:val="clear" w:color="FFFFFF" w:fill="FFFFFF"/>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w:t>
            </w:r>
          </w:p>
        </w:tc>
      </w:tr>
      <w:tr w:rsidR="0044313C" w:rsidRPr="00CF5BC6" w:rsidTr="00200626">
        <w:trPr>
          <w:trHeight w:val="315"/>
        </w:trPr>
        <w:tc>
          <w:tcPr>
            <w:tcW w:w="2800" w:type="dxa"/>
            <w:vMerge/>
            <w:tcBorders>
              <w:top w:val="nil"/>
              <w:left w:val="single" w:sz="12" w:space="0" w:color="000000"/>
              <w:bottom w:val="single" w:sz="8" w:space="0" w:color="000000"/>
              <w:right w:val="single" w:sz="8" w:space="0" w:color="000000"/>
            </w:tcBorders>
            <w:vAlign w:val="center"/>
            <w:hideMark/>
          </w:tcPr>
          <w:p w:rsidR="0044313C" w:rsidRPr="00CF5BC6" w:rsidRDefault="0044313C" w:rsidP="002C3443">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center"/>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Taking quizzes and exams</w:t>
            </w:r>
          </w:p>
        </w:tc>
        <w:tc>
          <w:tcPr>
            <w:tcW w:w="1820" w:type="dxa"/>
            <w:tcBorders>
              <w:top w:val="nil"/>
              <w:left w:val="nil"/>
              <w:bottom w:val="single" w:sz="8" w:space="0" w:color="000000"/>
              <w:right w:val="single" w:sz="12" w:space="0" w:color="000000"/>
            </w:tcBorders>
            <w:shd w:val="clear" w:color="FFFFFF" w:fill="FFFFFF"/>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w:t>
            </w:r>
          </w:p>
        </w:tc>
      </w:tr>
      <w:tr w:rsidR="0044313C" w:rsidRPr="00CF5BC6" w:rsidTr="00200626">
        <w:trPr>
          <w:trHeight w:val="315"/>
        </w:trPr>
        <w:tc>
          <w:tcPr>
            <w:tcW w:w="2800" w:type="dxa"/>
            <w:vMerge/>
            <w:tcBorders>
              <w:top w:val="nil"/>
              <w:left w:val="single" w:sz="12" w:space="0" w:color="000000"/>
              <w:bottom w:val="single" w:sz="8" w:space="0" w:color="000000"/>
              <w:right w:val="single" w:sz="8" w:space="0" w:color="000000"/>
            </w:tcBorders>
            <w:vAlign w:val="center"/>
            <w:hideMark/>
          </w:tcPr>
          <w:p w:rsidR="0044313C" w:rsidRPr="00CF5BC6" w:rsidRDefault="0044313C" w:rsidP="002C3443">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center"/>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TOTAL: should be at least 15 hours credit hour</w:t>
            </w:r>
          </w:p>
        </w:tc>
        <w:tc>
          <w:tcPr>
            <w:tcW w:w="1820" w:type="dxa"/>
            <w:tcBorders>
              <w:top w:val="nil"/>
              <w:left w:val="nil"/>
              <w:bottom w:val="single" w:sz="8" w:space="0" w:color="000000"/>
              <w:right w:val="single" w:sz="12" w:space="0" w:color="000000"/>
            </w:tcBorders>
            <w:shd w:val="clear" w:color="FFFFFF" w:fill="FFFFFF"/>
            <w:noWrap/>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w:t>
            </w:r>
          </w:p>
        </w:tc>
      </w:tr>
      <w:tr w:rsidR="0044313C" w:rsidRPr="00CF5BC6" w:rsidTr="00200626">
        <w:trPr>
          <w:trHeight w:val="300"/>
        </w:trPr>
        <w:tc>
          <w:tcPr>
            <w:tcW w:w="2800" w:type="dxa"/>
            <w:vMerge w:val="restart"/>
            <w:tcBorders>
              <w:top w:val="nil"/>
              <w:left w:val="single" w:sz="12" w:space="0" w:color="000000"/>
              <w:bottom w:val="single" w:sz="8" w:space="0" w:color="000000"/>
              <w:right w:val="single" w:sz="8" w:space="0" w:color="000000"/>
            </w:tcBorders>
            <w:shd w:val="clear" w:color="FFFFFF" w:fill="FFFFFF"/>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Preparation (outside of class)</w:t>
            </w:r>
          </w:p>
        </w:tc>
        <w:tc>
          <w:tcPr>
            <w:tcW w:w="5480" w:type="dxa"/>
            <w:tcBorders>
              <w:top w:val="nil"/>
              <w:left w:val="nil"/>
              <w:bottom w:val="single" w:sz="8" w:space="0" w:color="000000"/>
              <w:right w:val="single" w:sz="8" w:space="0" w:color="000000"/>
            </w:tcBorders>
            <w:shd w:val="clear" w:color="FFFFFF" w:fill="FFFFFF"/>
            <w:noWrap/>
            <w:vAlign w:val="center"/>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w:t>
            </w:r>
          </w:p>
        </w:tc>
        <w:tc>
          <w:tcPr>
            <w:tcW w:w="1820" w:type="dxa"/>
            <w:tcBorders>
              <w:top w:val="nil"/>
              <w:left w:val="nil"/>
              <w:bottom w:val="single" w:sz="8" w:space="0" w:color="000000"/>
              <w:right w:val="single" w:sz="12" w:space="0" w:color="000000"/>
            </w:tcBorders>
            <w:shd w:val="clear" w:color="FFFFFF" w:fill="FFFFFF"/>
            <w:noWrap/>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w:t>
            </w:r>
          </w:p>
        </w:tc>
      </w:tr>
      <w:tr w:rsidR="0044313C" w:rsidRPr="00CF5BC6" w:rsidTr="00200626">
        <w:trPr>
          <w:trHeight w:val="315"/>
        </w:trPr>
        <w:tc>
          <w:tcPr>
            <w:tcW w:w="2800" w:type="dxa"/>
            <w:vMerge/>
            <w:tcBorders>
              <w:top w:val="nil"/>
              <w:left w:val="single" w:sz="12" w:space="0" w:color="000000"/>
              <w:bottom w:val="single" w:sz="8" w:space="0" w:color="000000"/>
              <w:right w:val="single" w:sz="8" w:space="0" w:color="000000"/>
            </w:tcBorders>
            <w:vAlign w:val="center"/>
            <w:hideMark/>
          </w:tcPr>
          <w:p w:rsidR="0044313C" w:rsidRPr="00CF5BC6" w:rsidRDefault="0044313C" w:rsidP="002C3443">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center"/>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Required textbooks and other readings: 27 pages per hour</w:t>
            </w:r>
          </w:p>
        </w:tc>
        <w:tc>
          <w:tcPr>
            <w:tcW w:w="1820" w:type="dxa"/>
            <w:tcBorders>
              <w:top w:val="nil"/>
              <w:left w:val="nil"/>
              <w:bottom w:val="single" w:sz="8" w:space="0" w:color="000000"/>
              <w:right w:val="single" w:sz="12" w:space="0" w:color="000000"/>
            </w:tcBorders>
            <w:shd w:val="clear" w:color="FFFFFF" w:fill="FFFFFF"/>
            <w:noWrap/>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w:t>
            </w:r>
          </w:p>
        </w:tc>
      </w:tr>
      <w:tr w:rsidR="0044313C" w:rsidRPr="00CF5BC6" w:rsidTr="00200626">
        <w:trPr>
          <w:trHeight w:val="315"/>
        </w:trPr>
        <w:tc>
          <w:tcPr>
            <w:tcW w:w="2800" w:type="dxa"/>
            <w:vMerge/>
            <w:tcBorders>
              <w:top w:val="nil"/>
              <w:left w:val="single" w:sz="12" w:space="0" w:color="000000"/>
              <w:bottom w:val="single" w:sz="8" w:space="0" w:color="000000"/>
              <w:right w:val="single" w:sz="8" w:space="0" w:color="000000"/>
            </w:tcBorders>
            <w:vAlign w:val="center"/>
            <w:hideMark/>
          </w:tcPr>
          <w:p w:rsidR="0044313C" w:rsidRPr="00CF5BC6" w:rsidRDefault="0044313C" w:rsidP="002C3443">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center"/>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Reaction/reflection papers and book reports: 1 hour per page.</w:t>
            </w:r>
          </w:p>
        </w:tc>
        <w:tc>
          <w:tcPr>
            <w:tcW w:w="1820" w:type="dxa"/>
            <w:tcBorders>
              <w:top w:val="nil"/>
              <w:left w:val="nil"/>
              <w:bottom w:val="single" w:sz="8" w:space="0" w:color="000000"/>
              <w:right w:val="single" w:sz="12" w:space="0" w:color="000000"/>
            </w:tcBorders>
            <w:shd w:val="clear" w:color="FFFFFF" w:fill="FFFFFF"/>
            <w:noWrap/>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w:t>
            </w:r>
          </w:p>
        </w:tc>
      </w:tr>
      <w:tr w:rsidR="0044313C" w:rsidRPr="00CF5BC6" w:rsidTr="00200626">
        <w:trPr>
          <w:trHeight w:val="315"/>
        </w:trPr>
        <w:tc>
          <w:tcPr>
            <w:tcW w:w="2800" w:type="dxa"/>
            <w:vMerge/>
            <w:tcBorders>
              <w:top w:val="nil"/>
              <w:left w:val="single" w:sz="12" w:space="0" w:color="000000"/>
              <w:bottom w:val="single" w:sz="8" w:space="0" w:color="000000"/>
              <w:right w:val="single" w:sz="8" w:space="0" w:color="000000"/>
            </w:tcBorders>
            <w:vAlign w:val="center"/>
            <w:hideMark/>
          </w:tcPr>
          <w:p w:rsidR="0044313C" w:rsidRPr="00CF5BC6" w:rsidRDefault="0044313C" w:rsidP="002C3443">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Case studies: reading/</w:t>
            </w:r>
            <w:r w:rsidR="00D95B4F" w:rsidRPr="00CF5BC6">
              <w:rPr>
                <w:rFonts w:ascii="Arial" w:eastAsia="Times New Roman" w:hAnsi="Arial" w:cs="Arial"/>
                <w:color w:val="000000"/>
                <w:sz w:val="20"/>
                <w:szCs w:val="20"/>
              </w:rPr>
              <w:t>analysis</w:t>
            </w:r>
            <w:r w:rsidRPr="00CF5BC6">
              <w:rPr>
                <w:rFonts w:ascii="Arial" w:eastAsia="Times New Roman" w:hAnsi="Arial" w:cs="Arial"/>
                <w:color w:val="000000"/>
                <w:sz w:val="20"/>
                <w:szCs w:val="20"/>
              </w:rPr>
              <w:t xml:space="preserve"> </w:t>
            </w:r>
          </w:p>
        </w:tc>
        <w:tc>
          <w:tcPr>
            <w:tcW w:w="1820" w:type="dxa"/>
            <w:tcBorders>
              <w:top w:val="nil"/>
              <w:left w:val="nil"/>
              <w:bottom w:val="single" w:sz="8" w:space="0" w:color="000000"/>
              <w:right w:val="single" w:sz="12" w:space="0" w:color="000000"/>
            </w:tcBorders>
            <w:shd w:val="clear" w:color="FFFFFF" w:fill="FFFFFF"/>
            <w:noWrap/>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w:t>
            </w:r>
          </w:p>
        </w:tc>
      </w:tr>
      <w:tr w:rsidR="0044313C" w:rsidRPr="00CF5BC6" w:rsidTr="00200626">
        <w:trPr>
          <w:trHeight w:val="315"/>
        </w:trPr>
        <w:tc>
          <w:tcPr>
            <w:tcW w:w="2800" w:type="dxa"/>
            <w:vMerge/>
            <w:tcBorders>
              <w:top w:val="nil"/>
              <w:left w:val="single" w:sz="12" w:space="0" w:color="000000"/>
              <w:bottom w:val="single" w:sz="8" w:space="0" w:color="000000"/>
              <w:right w:val="single" w:sz="8" w:space="0" w:color="000000"/>
            </w:tcBorders>
            <w:vAlign w:val="center"/>
            <w:hideMark/>
          </w:tcPr>
          <w:p w:rsidR="0044313C" w:rsidRPr="00CF5BC6" w:rsidRDefault="0044313C" w:rsidP="002C3443">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Research papers: 3 hours per page</w:t>
            </w:r>
          </w:p>
        </w:tc>
        <w:tc>
          <w:tcPr>
            <w:tcW w:w="1820" w:type="dxa"/>
            <w:tcBorders>
              <w:top w:val="nil"/>
              <w:left w:val="nil"/>
              <w:bottom w:val="single" w:sz="8" w:space="0" w:color="000000"/>
              <w:right w:val="single" w:sz="12" w:space="0" w:color="000000"/>
            </w:tcBorders>
            <w:shd w:val="clear" w:color="FFFFFF" w:fill="FFFFFF"/>
            <w:noWrap/>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w:t>
            </w:r>
          </w:p>
        </w:tc>
      </w:tr>
      <w:tr w:rsidR="0044313C" w:rsidRPr="00CF5BC6" w:rsidTr="00200626">
        <w:trPr>
          <w:trHeight w:val="315"/>
        </w:trPr>
        <w:tc>
          <w:tcPr>
            <w:tcW w:w="2800" w:type="dxa"/>
            <w:vMerge/>
            <w:tcBorders>
              <w:top w:val="nil"/>
              <w:left w:val="single" w:sz="12" w:space="0" w:color="000000"/>
              <w:bottom w:val="single" w:sz="8" w:space="0" w:color="000000"/>
              <w:right w:val="single" w:sz="8" w:space="0" w:color="000000"/>
            </w:tcBorders>
            <w:vAlign w:val="center"/>
            <w:hideMark/>
          </w:tcPr>
          <w:p w:rsidR="0044313C" w:rsidRPr="00CF5BC6" w:rsidRDefault="0044313C" w:rsidP="002C3443">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Study for quizzes and exams</w:t>
            </w:r>
          </w:p>
        </w:tc>
        <w:tc>
          <w:tcPr>
            <w:tcW w:w="1820" w:type="dxa"/>
            <w:tcBorders>
              <w:top w:val="nil"/>
              <w:left w:val="nil"/>
              <w:bottom w:val="single" w:sz="8" w:space="0" w:color="000000"/>
              <w:right w:val="single" w:sz="12" w:space="0" w:color="000000"/>
            </w:tcBorders>
            <w:shd w:val="clear" w:color="FFFFFF" w:fill="FFFFFF"/>
            <w:noWrap/>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w:t>
            </w:r>
          </w:p>
        </w:tc>
      </w:tr>
      <w:tr w:rsidR="0044313C" w:rsidRPr="00CF5BC6" w:rsidTr="00200626">
        <w:trPr>
          <w:trHeight w:val="315"/>
        </w:trPr>
        <w:tc>
          <w:tcPr>
            <w:tcW w:w="2800" w:type="dxa"/>
            <w:vMerge/>
            <w:tcBorders>
              <w:top w:val="nil"/>
              <w:left w:val="single" w:sz="12" w:space="0" w:color="000000"/>
              <w:bottom w:val="single" w:sz="8" w:space="0" w:color="000000"/>
              <w:right w:val="single" w:sz="8" w:space="0" w:color="000000"/>
            </w:tcBorders>
            <w:vAlign w:val="center"/>
            <w:hideMark/>
          </w:tcPr>
          <w:p w:rsidR="0044313C" w:rsidRPr="00CF5BC6" w:rsidRDefault="0044313C" w:rsidP="002C3443">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Project, journaling, external web readings, or other assignments</w:t>
            </w:r>
          </w:p>
        </w:tc>
        <w:tc>
          <w:tcPr>
            <w:tcW w:w="1820" w:type="dxa"/>
            <w:tcBorders>
              <w:top w:val="nil"/>
              <w:left w:val="nil"/>
              <w:bottom w:val="single" w:sz="8" w:space="0" w:color="000000"/>
              <w:right w:val="single" w:sz="12" w:space="0" w:color="000000"/>
            </w:tcBorders>
            <w:shd w:val="clear" w:color="FFFFFF" w:fill="FFFFFF"/>
            <w:noWrap/>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w:t>
            </w:r>
          </w:p>
        </w:tc>
      </w:tr>
      <w:tr w:rsidR="0044313C" w:rsidRPr="00CF5BC6" w:rsidTr="00200626">
        <w:trPr>
          <w:trHeight w:val="315"/>
        </w:trPr>
        <w:tc>
          <w:tcPr>
            <w:tcW w:w="2800" w:type="dxa"/>
            <w:vMerge/>
            <w:tcBorders>
              <w:top w:val="nil"/>
              <w:left w:val="single" w:sz="12" w:space="0" w:color="000000"/>
              <w:bottom w:val="single" w:sz="8" w:space="0" w:color="000000"/>
              <w:right w:val="single" w:sz="8" w:space="0" w:color="000000"/>
            </w:tcBorders>
            <w:vAlign w:val="center"/>
            <w:hideMark/>
          </w:tcPr>
          <w:p w:rsidR="0044313C" w:rsidRPr="00CF5BC6" w:rsidRDefault="0044313C" w:rsidP="002C3443">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TOTAL: should be at least 30 hours per credit hour</w:t>
            </w:r>
          </w:p>
        </w:tc>
        <w:tc>
          <w:tcPr>
            <w:tcW w:w="1820" w:type="dxa"/>
            <w:tcBorders>
              <w:top w:val="nil"/>
              <w:left w:val="nil"/>
              <w:bottom w:val="single" w:sz="8" w:space="0" w:color="000000"/>
              <w:right w:val="single" w:sz="12" w:space="0" w:color="000000"/>
            </w:tcBorders>
            <w:shd w:val="clear" w:color="FFFFFF" w:fill="FFFFFF"/>
            <w:noWrap/>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w:t>
            </w:r>
          </w:p>
        </w:tc>
      </w:tr>
      <w:tr w:rsidR="0044313C" w:rsidRPr="00CF5BC6" w:rsidTr="00200626">
        <w:trPr>
          <w:trHeight w:val="315"/>
        </w:trPr>
        <w:tc>
          <w:tcPr>
            <w:tcW w:w="2800" w:type="dxa"/>
            <w:tcBorders>
              <w:top w:val="nil"/>
              <w:left w:val="single" w:sz="12" w:space="0" w:color="000000"/>
              <w:bottom w:val="single" w:sz="12" w:space="0" w:color="000000"/>
              <w:right w:val="single" w:sz="8" w:space="0" w:color="000000"/>
            </w:tcBorders>
            <w:shd w:val="clear" w:color="FFFFFF" w:fill="FFFFFF"/>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Overall Total</w:t>
            </w:r>
          </w:p>
        </w:tc>
        <w:tc>
          <w:tcPr>
            <w:tcW w:w="5480" w:type="dxa"/>
            <w:tcBorders>
              <w:top w:val="nil"/>
              <w:left w:val="nil"/>
              <w:bottom w:val="single" w:sz="12" w:space="0" w:color="000000"/>
              <w:right w:val="single" w:sz="8" w:space="0" w:color="000000"/>
            </w:tcBorders>
            <w:shd w:val="clear" w:color="FFFFFF" w:fill="FFFFFF"/>
            <w:noWrap/>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1 Credit hour is equal to 45 hours</w:t>
            </w:r>
          </w:p>
        </w:tc>
        <w:tc>
          <w:tcPr>
            <w:tcW w:w="1820" w:type="dxa"/>
            <w:tcBorders>
              <w:top w:val="nil"/>
              <w:left w:val="nil"/>
              <w:bottom w:val="single" w:sz="12" w:space="0" w:color="000000"/>
              <w:right w:val="single" w:sz="12" w:space="0" w:color="000000"/>
            </w:tcBorders>
            <w:shd w:val="clear" w:color="FFFFFF" w:fill="FFFFFF"/>
            <w:noWrap/>
            <w:vAlign w:val="bottom"/>
            <w:hideMark/>
          </w:tcPr>
          <w:p w:rsidR="0044313C" w:rsidRPr="00CF5BC6" w:rsidRDefault="0044313C" w:rsidP="002C3443">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w:t>
            </w:r>
          </w:p>
        </w:tc>
      </w:tr>
    </w:tbl>
    <w:p w:rsidR="00870984" w:rsidRPr="0073736C" w:rsidRDefault="00870984" w:rsidP="00870984">
      <w:pPr>
        <w:jc w:val="center"/>
        <w:rPr>
          <w:rFonts w:ascii="Arial" w:hAnsi="Arial" w:cs="Arial"/>
          <w:b/>
          <w:sz w:val="20"/>
          <w:szCs w:val="20"/>
        </w:rPr>
      </w:pPr>
      <w:r w:rsidRPr="0073736C">
        <w:rPr>
          <w:rFonts w:ascii="Arial" w:hAnsi="Arial" w:cs="Arial"/>
          <w:b/>
          <w:sz w:val="20"/>
          <w:szCs w:val="20"/>
        </w:rPr>
        <w:lastRenderedPageBreak/>
        <w:t xml:space="preserve">TABLE </w:t>
      </w:r>
      <w:r>
        <w:rPr>
          <w:rFonts w:ascii="Arial" w:hAnsi="Arial" w:cs="Arial"/>
          <w:b/>
          <w:sz w:val="20"/>
          <w:szCs w:val="20"/>
        </w:rPr>
        <w:t>3</w:t>
      </w:r>
    </w:p>
    <w:p w:rsidR="00870984" w:rsidRPr="0073736C" w:rsidRDefault="00870984" w:rsidP="00870984">
      <w:pPr>
        <w:jc w:val="center"/>
        <w:rPr>
          <w:rFonts w:ascii="Arial" w:hAnsi="Arial" w:cs="Arial"/>
          <w:b/>
          <w:sz w:val="20"/>
          <w:szCs w:val="20"/>
        </w:rPr>
      </w:pPr>
      <w:r w:rsidRPr="0073736C">
        <w:rPr>
          <w:rFonts w:ascii="Arial" w:hAnsi="Arial" w:cs="Arial"/>
          <w:b/>
          <w:sz w:val="20"/>
          <w:szCs w:val="20"/>
        </w:rPr>
        <w:t>TOOLS USED TO GATHER FACULTY TIME ON TASK</w:t>
      </w:r>
    </w:p>
    <w:p w:rsidR="00870984" w:rsidRPr="00CF5BC6" w:rsidRDefault="00870984" w:rsidP="00870984">
      <w:pPr>
        <w:jc w:val="both"/>
        <w:rPr>
          <w:rFonts w:ascii="Arial" w:hAnsi="Arial" w:cs="Arial"/>
          <w:b/>
          <w:i/>
          <w:sz w:val="20"/>
          <w:szCs w:val="20"/>
        </w:rPr>
      </w:pPr>
    </w:p>
    <w:tbl>
      <w:tblPr>
        <w:tblW w:w="10100" w:type="dxa"/>
        <w:tblInd w:w="-15" w:type="dxa"/>
        <w:tblLook w:val="04A0" w:firstRow="1" w:lastRow="0" w:firstColumn="1" w:lastColumn="0" w:noHBand="0" w:noVBand="1"/>
      </w:tblPr>
      <w:tblGrid>
        <w:gridCol w:w="2800"/>
        <w:gridCol w:w="5480"/>
        <w:gridCol w:w="1820"/>
      </w:tblGrid>
      <w:tr w:rsidR="00870984" w:rsidRPr="00CF5BC6" w:rsidTr="00C757EE">
        <w:trPr>
          <w:trHeight w:val="843"/>
        </w:trPr>
        <w:tc>
          <w:tcPr>
            <w:tcW w:w="2800" w:type="dxa"/>
            <w:tcBorders>
              <w:top w:val="single" w:sz="12" w:space="0" w:color="000000"/>
              <w:left w:val="single" w:sz="12" w:space="0" w:color="000000"/>
              <w:bottom w:val="single" w:sz="8" w:space="0" w:color="000000"/>
              <w:right w:val="single" w:sz="8" w:space="0" w:color="000000"/>
            </w:tcBorders>
            <w:shd w:val="clear" w:color="FFFFFF" w:fill="FFFFFF"/>
            <w:hideMark/>
          </w:tcPr>
          <w:p w:rsidR="00870984" w:rsidRPr="00CF5BC6" w:rsidRDefault="00870984" w:rsidP="00C757EE">
            <w:pPr>
              <w:jc w:val="both"/>
              <w:rPr>
                <w:rFonts w:ascii="Arial" w:eastAsia="Times New Roman" w:hAnsi="Arial" w:cs="Arial"/>
                <w:b/>
                <w:bCs/>
                <w:color w:val="000000"/>
                <w:sz w:val="20"/>
                <w:szCs w:val="20"/>
              </w:rPr>
            </w:pPr>
            <w:r w:rsidRPr="00CF5BC6">
              <w:rPr>
                <w:rFonts w:ascii="Arial" w:eastAsia="Times New Roman" w:hAnsi="Arial" w:cs="Arial"/>
                <w:b/>
                <w:bCs/>
                <w:color w:val="000000"/>
                <w:sz w:val="20"/>
                <w:szCs w:val="20"/>
              </w:rPr>
              <w:t>Activity</w:t>
            </w:r>
          </w:p>
        </w:tc>
        <w:tc>
          <w:tcPr>
            <w:tcW w:w="5480" w:type="dxa"/>
            <w:tcBorders>
              <w:top w:val="single" w:sz="12" w:space="0" w:color="000000"/>
              <w:left w:val="nil"/>
              <w:bottom w:val="single" w:sz="8" w:space="0" w:color="000000"/>
              <w:right w:val="single" w:sz="8" w:space="0" w:color="000000"/>
            </w:tcBorders>
            <w:shd w:val="clear" w:color="FFFFFF" w:fill="FFFFFF"/>
            <w:noWrap/>
            <w:hideMark/>
          </w:tcPr>
          <w:p w:rsidR="00870984" w:rsidRPr="00CF5BC6" w:rsidRDefault="00870984" w:rsidP="00C757EE">
            <w:pPr>
              <w:jc w:val="both"/>
              <w:rPr>
                <w:rFonts w:ascii="Arial" w:eastAsia="Times New Roman" w:hAnsi="Arial" w:cs="Arial"/>
                <w:b/>
                <w:bCs/>
                <w:color w:val="000000"/>
                <w:sz w:val="20"/>
                <w:szCs w:val="20"/>
              </w:rPr>
            </w:pPr>
            <w:r w:rsidRPr="00CF5BC6">
              <w:rPr>
                <w:rFonts w:ascii="Arial" w:eastAsia="Times New Roman" w:hAnsi="Arial" w:cs="Arial"/>
                <w:b/>
                <w:bCs/>
                <w:color w:val="000000"/>
                <w:sz w:val="20"/>
                <w:szCs w:val="20"/>
              </w:rPr>
              <w:t>Assignments</w:t>
            </w:r>
          </w:p>
        </w:tc>
        <w:tc>
          <w:tcPr>
            <w:tcW w:w="1820" w:type="dxa"/>
            <w:tcBorders>
              <w:top w:val="single" w:sz="12" w:space="0" w:color="000000"/>
              <w:left w:val="nil"/>
              <w:bottom w:val="single" w:sz="8" w:space="0" w:color="000000"/>
              <w:right w:val="single" w:sz="12" w:space="0" w:color="000000"/>
            </w:tcBorders>
            <w:shd w:val="clear" w:color="FFFFFF" w:fill="FFFFFF"/>
            <w:hideMark/>
          </w:tcPr>
          <w:p w:rsidR="00870984" w:rsidRPr="00CF5BC6" w:rsidRDefault="00870984" w:rsidP="00C757EE">
            <w:pPr>
              <w:jc w:val="both"/>
              <w:rPr>
                <w:rFonts w:ascii="Arial" w:eastAsia="Times New Roman" w:hAnsi="Arial" w:cs="Arial"/>
                <w:b/>
                <w:bCs/>
                <w:color w:val="000000"/>
                <w:sz w:val="20"/>
                <w:szCs w:val="20"/>
              </w:rPr>
            </w:pPr>
            <w:r w:rsidRPr="00CF5BC6">
              <w:rPr>
                <w:rFonts w:ascii="Arial" w:eastAsia="Times New Roman" w:hAnsi="Arial" w:cs="Arial"/>
                <w:b/>
                <w:bCs/>
                <w:color w:val="000000"/>
                <w:sz w:val="20"/>
                <w:szCs w:val="20"/>
              </w:rPr>
              <w:t>Estimated hours for average student</w:t>
            </w:r>
          </w:p>
        </w:tc>
      </w:tr>
      <w:tr w:rsidR="00870984" w:rsidRPr="00CF5BC6" w:rsidTr="00C757EE">
        <w:trPr>
          <w:trHeight w:val="300"/>
        </w:trPr>
        <w:tc>
          <w:tcPr>
            <w:tcW w:w="2800" w:type="dxa"/>
            <w:vMerge w:val="restart"/>
            <w:tcBorders>
              <w:top w:val="nil"/>
              <w:left w:val="single" w:sz="12" w:space="0" w:color="000000"/>
              <w:bottom w:val="nil"/>
              <w:right w:val="single" w:sz="8" w:space="0" w:color="000000"/>
            </w:tcBorders>
            <w:shd w:val="clear" w:color="FFFFFF" w:fill="FFFFFF"/>
            <w:hideMark/>
          </w:tcPr>
          <w:p w:rsidR="00870984" w:rsidRPr="00CF5BC6" w:rsidRDefault="00870984" w:rsidP="00C757EE">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xml:space="preserve">Teaching/Administrative </w:t>
            </w:r>
          </w:p>
        </w:tc>
        <w:tc>
          <w:tcPr>
            <w:tcW w:w="5480" w:type="dxa"/>
            <w:tcBorders>
              <w:top w:val="nil"/>
              <w:left w:val="nil"/>
              <w:bottom w:val="single" w:sz="8" w:space="0" w:color="000000"/>
              <w:right w:val="single" w:sz="8" w:space="0" w:color="000000"/>
            </w:tcBorders>
            <w:shd w:val="clear" w:color="FFFFFF" w:fill="FFFFFF"/>
            <w:noWrap/>
            <w:vAlign w:val="center"/>
            <w:hideMark/>
          </w:tcPr>
          <w:p w:rsidR="00870984" w:rsidRPr="00CF5BC6" w:rsidRDefault="00870984" w:rsidP="00C757EE">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Reaching out as needed</w:t>
            </w:r>
          </w:p>
        </w:tc>
        <w:tc>
          <w:tcPr>
            <w:tcW w:w="1820" w:type="dxa"/>
            <w:tcBorders>
              <w:top w:val="nil"/>
              <w:left w:val="nil"/>
              <w:bottom w:val="single" w:sz="8" w:space="0" w:color="000000"/>
              <w:right w:val="single" w:sz="12" w:space="0" w:color="000000"/>
            </w:tcBorders>
            <w:shd w:val="clear" w:color="FFFFFF" w:fill="FFFFFF"/>
            <w:vAlign w:val="bottom"/>
          </w:tcPr>
          <w:p w:rsidR="00870984" w:rsidRPr="00CF5BC6" w:rsidRDefault="00870984" w:rsidP="00C757EE">
            <w:pPr>
              <w:jc w:val="both"/>
              <w:rPr>
                <w:rFonts w:ascii="Arial" w:eastAsia="Times New Roman" w:hAnsi="Arial" w:cs="Arial"/>
                <w:color w:val="000000"/>
                <w:sz w:val="20"/>
                <w:szCs w:val="20"/>
              </w:rPr>
            </w:pPr>
          </w:p>
        </w:tc>
      </w:tr>
      <w:tr w:rsidR="00870984" w:rsidRPr="00CF5BC6" w:rsidTr="00C757EE">
        <w:trPr>
          <w:trHeight w:val="300"/>
        </w:trPr>
        <w:tc>
          <w:tcPr>
            <w:tcW w:w="2800" w:type="dxa"/>
            <w:vMerge/>
            <w:tcBorders>
              <w:top w:val="nil"/>
              <w:left w:val="single" w:sz="12" w:space="0" w:color="000000"/>
              <w:bottom w:val="nil"/>
              <w:right w:val="single" w:sz="8" w:space="0" w:color="000000"/>
            </w:tcBorders>
            <w:vAlign w:val="center"/>
            <w:hideMark/>
          </w:tcPr>
          <w:p w:rsidR="00870984" w:rsidRPr="00CF5BC6" w:rsidRDefault="00870984" w:rsidP="00C757EE">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center"/>
            <w:hideMark/>
          </w:tcPr>
          <w:p w:rsidR="00870984" w:rsidRPr="00CF5BC6" w:rsidRDefault="00870984" w:rsidP="00C757EE">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xml:space="preserve">Weekly announcements/Orientation </w:t>
            </w:r>
          </w:p>
        </w:tc>
        <w:tc>
          <w:tcPr>
            <w:tcW w:w="1820" w:type="dxa"/>
            <w:tcBorders>
              <w:top w:val="nil"/>
              <w:left w:val="nil"/>
              <w:bottom w:val="single" w:sz="8" w:space="0" w:color="000000"/>
              <w:right w:val="single" w:sz="12" w:space="0" w:color="000000"/>
            </w:tcBorders>
            <w:shd w:val="clear" w:color="FFFFFF" w:fill="FFFFFF"/>
            <w:vAlign w:val="bottom"/>
          </w:tcPr>
          <w:p w:rsidR="00870984" w:rsidRPr="00CF5BC6" w:rsidRDefault="00870984" w:rsidP="00C757EE">
            <w:pPr>
              <w:jc w:val="both"/>
              <w:rPr>
                <w:rFonts w:ascii="Arial" w:eastAsia="Times New Roman" w:hAnsi="Arial" w:cs="Arial"/>
                <w:color w:val="000000"/>
                <w:sz w:val="20"/>
                <w:szCs w:val="20"/>
              </w:rPr>
            </w:pPr>
          </w:p>
        </w:tc>
      </w:tr>
      <w:tr w:rsidR="00870984" w:rsidRPr="00CF5BC6" w:rsidTr="00C757EE">
        <w:trPr>
          <w:trHeight w:val="300"/>
        </w:trPr>
        <w:tc>
          <w:tcPr>
            <w:tcW w:w="2800" w:type="dxa"/>
            <w:vMerge/>
            <w:tcBorders>
              <w:top w:val="nil"/>
              <w:left w:val="single" w:sz="12" w:space="0" w:color="000000"/>
              <w:bottom w:val="nil"/>
              <w:right w:val="single" w:sz="8" w:space="0" w:color="000000"/>
            </w:tcBorders>
            <w:vAlign w:val="center"/>
            <w:hideMark/>
          </w:tcPr>
          <w:p w:rsidR="00870984" w:rsidRPr="00CF5BC6" w:rsidRDefault="00870984" w:rsidP="00C757EE">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center"/>
            <w:hideMark/>
          </w:tcPr>
          <w:p w:rsidR="00870984" w:rsidRPr="00CF5BC6" w:rsidRDefault="00870984" w:rsidP="00C757EE">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xml:space="preserve">Office Hours </w:t>
            </w:r>
          </w:p>
        </w:tc>
        <w:tc>
          <w:tcPr>
            <w:tcW w:w="1820" w:type="dxa"/>
            <w:tcBorders>
              <w:top w:val="nil"/>
              <w:left w:val="nil"/>
              <w:bottom w:val="single" w:sz="8" w:space="0" w:color="000000"/>
              <w:right w:val="single" w:sz="12" w:space="0" w:color="000000"/>
            </w:tcBorders>
            <w:shd w:val="clear" w:color="FFFFFF" w:fill="FFFFFF"/>
            <w:vAlign w:val="bottom"/>
          </w:tcPr>
          <w:p w:rsidR="00870984" w:rsidRPr="00CF5BC6" w:rsidRDefault="00870984" w:rsidP="00C757EE">
            <w:pPr>
              <w:jc w:val="both"/>
              <w:rPr>
                <w:rFonts w:ascii="Arial" w:eastAsia="Times New Roman" w:hAnsi="Arial" w:cs="Arial"/>
                <w:color w:val="000000"/>
                <w:sz w:val="20"/>
                <w:szCs w:val="20"/>
              </w:rPr>
            </w:pPr>
          </w:p>
        </w:tc>
      </w:tr>
      <w:tr w:rsidR="00870984" w:rsidRPr="00CF5BC6" w:rsidTr="00C757EE">
        <w:trPr>
          <w:trHeight w:val="300"/>
        </w:trPr>
        <w:tc>
          <w:tcPr>
            <w:tcW w:w="2800" w:type="dxa"/>
            <w:vMerge/>
            <w:tcBorders>
              <w:top w:val="nil"/>
              <w:left w:val="single" w:sz="12" w:space="0" w:color="000000"/>
              <w:bottom w:val="nil"/>
              <w:right w:val="single" w:sz="8" w:space="0" w:color="000000"/>
            </w:tcBorders>
            <w:vAlign w:val="center"/>
            <w:hideMark/>
          </w:tcPr>
          <w:p w:rsidR="00870984" w:rsidRPr="00CF5BC6" w:rsidRDefault="00870984" w:rsidP="00C757EE">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center"/>
            <w:hideMark/>
          </w:tcPr>
          <w:p w:rsidR="00870984" w:rsidRPr="00CF5BC6" w:rsidRDefault="00870984" w:rsidP="00C757EE">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Participating in discussion and making responses</w:t>
            </w:r>
          </w:p>
        </w:tc>
        <w:tc>
          <w:tcPr>
            <w:tcW w:w="1820" w:type="dxa"/>
            <w:tcBorders>
              <w:top w:val="nil"/>
              <w:left w:val="nil"/>
              <w:bottom w:val="single" w:sz="8" w:space="0" w:color="000000"/>
              <w:right w:val="single" w:sz="12" w:space="0" w:color="000000"/>
            </w:tcBorders>
            <w:shd w:val="clear" w:color="FFFFFF" w:fill="FFFFFF"/>
            <w:vAlign w:val="bottom"/>
          </w:tcPr>
          <w:p w:rsidR="00870984" w:rsidRPr="00CF5BC6" w:rsidRDefault="00870984" w:rsidP="00C757EE">
            <w:pPr>
              <w:jc w:val="both"/>
              <w:rPr>
                <w:rFonts w:ascii="Arial" w:eastAsia="Times New Roman" w:hAnsi="Arial" w:cs="Arial"/>
                <w:color w:val="000000"/>
                <w:sz w:val="20"/>
                <w:szCs w:val="20"/>
              </w:rPr>
            </w:pPr>
          </w:p>
        </w:tc>
      </w:tr>
      <w:tr w:rsidR="00870984" w:rsidRPr="00CF5BC6" w:rsidTr="00C757EE">
        <w:trPr>
          <w:trHeight w:val="300"/>
        </w:trPr>
        <w:tc>
          <w:tcPr>
            <w:tcW w:w="2800" w:type="dxa"/>
            <w:vMerge/>
            <w:tcBorders>
              <w:top w:val="nil"/>
              <w:left w:val="single" w:sz="12" w:space="0" w:color="000000"/>
              <w:bottom w:val="nil"/>
              <w:right w:val="single" w:sz="8" w:space="0" w:color="000000"/>
            </w:tcBorders>
            <w:vAlign w:val="center"/>
            <w:hideMark/>
          </w:tcPr>
          <w:p w:rsidR="00870984" w:rsidRPr="00CF5BC6" w:rsidRDefault="00870984" w:rsidP="00C757EE">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center"/>
            <w:hideMark/>
          </w:tcPr>
          <w:p w:rsidR="00870984" w:rsidRPr="00CF5BC6" w:rsidRDefault="00870984" w:rsidP="00C757EE">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Delivering lectures/video lecture</w:t>
            </w:r>
          </w:p>
        </w:tc>
        <w:tc>
          <w:tcPr>
            <w:tcW w:w="1820" w:type="dxa"/>
            <w:tcBorders>
              <w:top w:val="nil"/>
              <w:left w:val="nil"/>
              <w:bottom w:val="single" w:sz="8" w:space="0" w:color="000000"/>
              <w:right w:val="single" w:sz="12" w:space="0" w:color="000000"/>
            </w:tcBorders>
            <w:shd w:val="clear" w:color="FFFFFF" w:fill="FFFFFF"/>
            <w:vAlign w:val="bottom"/>
          </w:tcPr>
          <w:p w:rsidR="00870984" w:rsidRPr="00CF5BC6" w:rsidRDefault="00870984" w:rsidP="00C757EE">
            <w:pPr>
              <w:jc w:val="both"/>
              <w:rPr>
                <w:rFonts w:ascii="Arial" w:eastAsia="Times New Roman" w:hAnsi="Arial" w:cs="Arial"/>
                <w:color w:val="000000"/>
                <w:sz w:val="20"/>
                <w:szCs w:val="20"/>
              </w:rPr>
            </w:pPr>
          </w:p>
        </w:tc>
      </w:tr>
      <w:tr w:rsidR="00870984" w:rsidRPr="00CF5BC6" w:rsidTr="00C757EE">
        <w:trPr>
          <w:trHeight w:val="300"/>
        </w:trPr>
        <w:tc>
          <w:tcPr>
            <w:tcW w:w="2800" w:type="dxa"/>
            <w:tcBorders>
              <w:top w:val="single" w:sz="8" w:space="0" w:color="000000"/>
              <w:left w:val="single" w:sz="12" w:space="0" w:color="000000"/>
              <w:bottom w:val="single" w:sz="8" w:space="0" w:color="000000"/>
              <w:right w:val="single" w:sz="8" w:space="0" w:color="000000"/>
            </w:tcBorders>
            <w:shd w:val="clear" w:color="FFFFFF" w:fill="FFFFFF"/>
            <w:vAlign w:val="bottom"/>
            <w:hideMark/>
          </w:tcPr>
          <w:p w:rsidR="00870984" w:rsidRPr="00CF5BC6" w:rsidRDefault="00870984" w:rsidP="00C757EE">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w:t>
            </w:r>
          </w:p>
        </w:tc>
        <w:tc>
          <w:tcPr>
            <w:tcW w:w="5480" w:type="dxa"/>
            <w:tcBorders>
              <w:top w:val="nil"/>
              <w:left w:val="nil"/>
              <w:bottom w:val="single" w:sz="8" w:space="0" w:color="000000"/>
              <w:right w:val="single" w:sz="8" w:space="0" w:color="000000"/>
            </w:tcBorders>
            <w:shd w:val="clear" w:color="FFFFFF" w:fill="FFFFFF"/>
            <w:noWrap/>
            <w:vAlign w:val="bottom"/>
            <w:hideMark/>
          </w:tcPr>
          <w:p w:rsidR="00870984" w:rsidRPr="00CF5BC6" w:rsidRDefault="00870984" w:rsidP="00C757EE">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xml:space="preserve">Total </w:t>
            </w:r>
          </w:p>
        </w:tc>
        <w:tc>
          <w:tcPr>
            <w:tcW w:w="1820" w:type="dxa"/>
            <w:tcBorders>
              <w:top w:val="nil"/>
              <w:left w:val="nil"/>
              <w:bottom w:val="single" w:sz="8" w:space="0" w:color="000000"/>
              <w:right w:val="single" w:sz="12" w:space="0" w:color="000000"/>
            </w:tcBorders>
            <w:shd w:val="clear" w:color="FFFFFF" w:fill="FFFFFF"/>
            <w:noWrap/>
            <w:vAlign w:val="bottom"/>
          </w:tcPr>
          <w:p w:rsidR="00870984" w:rsidRPr="00CF5BC6" w:rsidRDefault="00870984" w:rsidP="00C757EE">
            <w:pPr>
              <w:jc w:val="both"/>
              <w:rPr>
                <w:rFonts w:ascii="Arial" w:eastAsia="Times New Roman" w:hAnsi="Arial" w:cs="Arial"/>
                <w:color w:val="000000"/>
                <w:sz w:val="20"/>
                <w:szCs w:val="20"/>
              </w:rPr>
            </w:pPr>
          </w:p>
        </w:tc>
      </w:tr>
      <w:tr w:rsidR="00870984" w:rsidRPr="00CF5BC6" w:rsidTr="00C757EE">
        <w:trPr>
          <w:trHeight w:val="300"/>
        </w:trPr>
        <w:tc>
          <w:tcPr>
            <w:tcW w:w="2800" w:type="dxa"/>
            <w:vMerge w:val="restart"/>
            <w:tcBorders>
              <w:top w:val="nil"/>
              <w:left w:val="single" w:sz="12" w:space="0" w:color="000000"/>
              <w:bottom w:val="nil"/>
              <w:right w:val="single" w:sz="8" w:space="0" w:color="000000"/>
            </w:tcBorders>
            <w:shd w:val="clear" w:color="FFFFFF" w:fill="FFFFFF"/>
            <w:hideMark/>
          </w:tcPr>
          <w:p w:rsidR="00870984" w:rsidRPr="00CF5BC6" w:rsidRDefault="00870984" w:rsidP="00C757EE">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xml:space="preserve">Class Preparation </w:t>
            </w:r>
          </w:p>
        </w:tc>
        <w:tc>
          <w:tcPr>
            <w:tcW w:w="5480" w:type="dxa"/>
            <w:tcBorders>
              <w:top w:val="nil"/>
              <w:left w:val="nil"/>
              <w:bottom w:val="single" w:sz="8" w:space="0" w:color="000000"/>
              <w:right w:val="single" w:sz="8" w:space="0" w:color="000000"/>
            </w:tcBorders>
            <w:shd w:val="clear" w:color="FFFFFF" w:fill="FFFFFF"/>
            <w:noWrap/>
            <w:vAlign w:val="center"/>
            <w:hideMark/>
          </w:tcPr>
          <w:p w:rsidR="00870984" w:rsidRPr="00CF5BC6" w:rsidRDefault="00870984" w:rsidP="00C757EE">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xml:space="preserve">Responding to student questions </w:t>
            </w:r>
          </w:p>
        </w:tc>
        <w:tc>
          <w:tcPr>
            <w:tcW w:w="1820" w:type="dxa"/>
            <w:tcBorders>
              <w:top w:val="nil"/>
              <w:left w:val="nil"/>
              <w:bottom w:val="single" w:sz="8" w:space="0" w:color="000000"/>
              <w:right w:val="single" w:sz="12" w:space="0" w:color="000000"/>
            </w:tcBorders>
            <w:shd w:val="clear" w:color="FFFFFF" w:fill="FFFFFF"/>
            <w:noWrap/>
            <w:vAlign w:val="bottom"/>
          </w:tcPr>
          <w:p w:rsidR="00870984" w:rsidRPr="00CF5BC6" w:rsidRDefault="00870984" w:rsidP="00C757EE">
            <w:pPr>
              <w:jc w:val="both"/>
              <w:rPr>
                <w:rFonts w:ascii="Arial" w:eastAsia="Times New Roman" w:hAnsi="Arial" w:cs="Arial"/>
                <w:color w:val="000000"/>
                <w:sz w:val="20"/>
                <w:szCs w:val="20"/>
              </w:rPr>
            </w:pPr>
          </w:p>
        </w:tc>
      </w:tr>
      <w:tr w:rsidR="00870984" w:rsidRPr="00CF5BC6" w:rsidTr="00C757EE">
        <w:trPr>
          <w:trHeight w:val="300"/>
        </w:trPr>
        <w:tc>
          <w:tcPr>
            <w:tcW w:w="2800" w:type="dxa"/>
            <w:vMerge/>
            <w:tcBorders>
              <w:top w:val="nil"/>
              <w:left w:val="single" w:sz="12" w:space="0" w:color="000000"/>
              <w:bottom w:val="nil"/>
              <w:right w:val="single" w:sz="8" w:space="0" w:color="000000"/>
            </w:tcBorders>
            <w:vAlign w:val="center"/>
            <w:hideMark/>
          </w:tcPr>
          <w:p w:rsidR="00870984" w:rsidRPr="00CF5BC6" w:rsidRDefault="00870984" w:rsidP="00C757EE">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center"/>
            <w:hideMark/>
          </w:tcPr>
          <w:p w:rsidR="00870984" w:rsidRPr="00CF5BC6" w:rsidRDefault="00870984" w:rsidP="00C757EE">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xml:space="preserve">Prepping for lecture/video lecture </w:t>
            </w:r>
          </w:p>
        </w:tc>
        <w:tc>
          <w:tcPr>
            <w:tcW w:w="1820" w:type="dxa"/>
            <w:tcBorders>
              <w:top w:val="nil"/>
              <w:left w:val="nil"/>
              <w:bottom w:val="single" w:sz="8" w:space="0" w:color="000000"/>
              <w:right w:val="single" w:sz="12" w:space="0" w:color="000000"/>
            </w:tcBorders>
            <w:shd w:val="clear" w:color="FFFFFF" w:fill="FFFFFF"/>
            <w:noWrap/>
            <w:vAlign w:val="bottom"/>
          </w:tcPr>
          <w:p w:rsidR="00870984" w:rsidRPr="00CF5BC6" w:rsidRDefault="00870984" w:rsidP="00C757EE">
            <w:pPr>
              <w:jc w:val="both"/>
              <w:rPr>
                <w:rFonts w:ascii="Arial" w:eastAsia="Times New Roman" w:hAnsi="Arial" w:cs="Arial"/>
                <w:color w:val="000000"/>
                <w:sz w:val="20"/>
                <w:szCs w:val="20"/>
              </w:rPr>
            </w:pPr>
          </w:p>
        </w:tc>
      </w:tr>
      <w:tr w:rsidR="00870984" w:rsidRPr="00CF5BC6" w:rsidTr="00C757EE">
        <w:trPr>
          <w:trHeight w:val="315"/>
        </w:trPr>
        <w:tc>
          <w:tcPr>
            <w:tcW w:w="2800" w:type="dxa"/>
            <w:vMerge/>
            <w:tcBorders>
              <w:top w:val="nil"/>
              <w:left w:val="single" w:sz="12" w:space="0" w:color="000000"/>
              <w:bottom w:val="nil"/>
              <w:right w:val="single" w:sz="8" w:space="0" w:color="000000"/>
            </w:tcBorders>
            <w:vAlign w:val="center"/>
            <w:hideMark/>
          </w:tcPr>
          <w:p w:rsidR="00870984" w:rsidRPr="00CF5BC6" w:rsidRDefault="00870984" w:rsidP="00C757EE">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bottom"/>
            <w:hideMark/>
          </w:tcPr>
          <w:p w:rsidR="00870984" w:rsidRPr="00CF5BC6" w:rsidRDefault="00870984" w:rsidP="00C757EE">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Classroom Management</w:t>
            </w:r>
          </w:p>
        </w:tc>
        <w:tc>
          <w:tcPr>
            <w:tcW w:w="1820" w:type="dxa"/>
            <w:tcBorders>
              <w:top w:val="nil"/>
              <w:left w:val="nil"/>
              <w:bottom w:val="single" w:sz="8" w:space="0" w:color="000000"/>
              <w:right w:val="single" w:sz="12" w:space="0" w:color="000000"/>
            </w:tcBorders>
            <w:shd w:val="clear" w:color="FFFFFF" w:fill="FFFFFF"/>
            <w:noWrap/>
            <w:vAlign w:val="bottom"/>
          </w:tcPr>
          <w:p w:rsidR="00870984" w:rsidRPr="00CF5BC6" w:rsidRDefault="00870984" w:rsidP="00C757EE">
            <w:pPr>
              <w:jc w:val="both"/>
              <w:rPr>
                <w:rFonts w:ascii="Arial" w:eastAsia="Times New Roman" w:hAnsi="Arial" w:cs="Arial"/>
                <w:color w:val="000000"/>
                <w:sz w:val="20"/>
                <w:szCs w:val="20"/>
              </w:rPr>
            </w:pPr>
          </w:p>
        </w:tc>
      </w:tr>
      <w:tr w:rsidR="00870984" w:rsidRPr="00CF5BC6" w:rsidTr="00C757EE">
        <w:trPr>
          <w:trHeight w:val="300"/>
        </w:trPr>
        <w:tc>
          <w:tcPr>
            <w:tcW w:w="2800" w:type="dxa"/>
            <w:vMerge/>
            <w:tcBorders>
              <w:top w:val="nil"/>
              <w:left w:val="single" w:sz="12" w:space="0" w:color="000000"/>
              <w:bottom w:val="nil"/>
              <w:right w:val="single" w:sz="8" w:space="0" w:color="000000"/>
            </w:tcBorders>
            <w:vAlign w:val="center"/>
            <w:hideMark/>
          </w:tcPr>
          <w:p w:rsidR="00870984" w:rsidRPr="00CF5BC6" w:rsidRDefault="00870984" w:rsidP="00C757EE">
            <w:pPr>
              <w:jc w:val="both"/>
              <w:rPr>
                <w:rFonts w:ascii="Arial" w:eastAsia="Times New Roman" w:hAnsi="Arial" w:cs="Arial"/>
                <w:color w:val="000000"/>
                <w:sz w:val="20"/>
                <w:szCs w:val="20"/>
              </w:rPr>
            </w:pPr>
          </w:p>
        </w:tc>
        <w:tc>
          <w:tcPr>
            <w:tcW w:w="5480" w:type="dxa"/>
            <w:tcBorders>
              <w:top w:val="nil"/>
              <w:left w:val="nil"/>
              <w:bottom w:val="single" w:sz="8" w:space="0" w:color="000000"/>
              <w:right w:val="single" w:sz="8" w:space="0" w:color="000000"/>
            </w:tcBorders>
            <w:shd w:val="clear" w:color="FFFFFF" w:fill="FFFFFF"/>
            <w:noWrap/>
            <w:vAlign w:val="center"/>
            <w:hideMark/>
          </w:tcPr>
          <w:p w:rsidR="00870984" w:rsidRPr="00CF5BC6" w:rsidRDefault="00870984" w:rsidP="00C757EE">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 xml:space="preserve">Grading and returning papers </w:t>
            </w:r>
          </w:p>
        </w:tc>
        <w:tc>
          <w:tcPr>
            <w:tcW w:w="1820" w:type="dxa"/>
            <w:tcBorders>
              <w:top w:val="nil"/>
              <w:left w:val="nil"/>
              <w:bottom w:val="single" w:sz="8" w:space="0" w:color="000000"/>
              <w:right w:val="single" w:sz="12" w:space="0" w:color="000000"/>
            </w:tcBorders>
            <w:shd w:val="clear" w:color="FFFFFF" w:fill="FFFFFF"/>
            <w:noWrap/>
            <w:vAlign w:val="bottom"/>
          </w:tcPr>
          <w:p w:rsidR="00870984" w:rsidRPr="00CF5BC6" w:rsidRDefault="00870984" w:rsidP="00C757EE">
            <w:pPr>
              <w:jc w:val="both"/>
              <w:rPr>
                <w:rFonts w:ascii="Arial" w:eastAsia="Times New Roman" w:hAnsi="Arial" w:cs="Arial"/>
                <w:color w:val="000000"/>
                <w:sz w:val="20"/>
                <w:szCs w:val="20"/>
              </w:rPr>
            </w:pPr>
          </w:p>
        </w:tc>
      </w:tr>
      <w:tr w:rsidR="00870984" w:rsidRPr="00CF5BC6" w:rsidTr="00C757EE">
        <w:trPr>
          <w:trHeight w:val="300"/>
        </w:trPr>
        <w:tc>
          <w:tcPr>
            <w:tcW w:w="2800" w:type="dxa"/>
            <w:tcBorders>
              <w:top w:val="single" w:sz="8" w:space="0" w:color="000000"/>
              <w:left w:val="single" w:sz="12" w:space="0" w:color="000000"/>
              <w:bottom w:val="single" w:sz="12" w:space="0" w:color="000000"/>
              <w:right w:val="single" w:sz="8" w:space="0" w:color="000000"/>
            </w:tcBorders>
            <w:shd w:val="clear" w:color="FFFFFF" w:fill="FFFFFF"/>
            <w:vAlign w:val="bottom"/>
            <w:hideMark/>
          </w:tcPr>
          <w:p w:rsidR="00870984" w:rsidRPr="00CF5BC6" w:rsidRDefault="00870984" w:rsidP="00C757EE">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Overall Total</w:t>
            </w:r>
          </w:p>
        </w:tc>
        <w:tc>
          <w:tcPr>
            <w:tcW w:w="5480" w:type="dxa"/>
            <w:tcBorders>
              <w:top w:val="nil"/>
              <w:left w:val="nil"/>
              <w:bottom w:val="single" w:sz="12" w:space="0" w:color="000000"/>
              <w:right w:val="single" w:sz="8" w:space="0" w:color="000000"/>
            </w:tcBorders>
            <w:shd w:val="clear" w:color="FFFFFF" w:fill="FFFFFF"/>
            <w:noWrap/>
            <w:vAlign w:val="bottom"/>
            <w:hideMark/>
          </w:tcPr>
          <w:p w:rsidR="00870984" w:rsidRPr="00CF5BC6" w:rsidRDefault="00870984" w:rsidP="00C757EE">
            <w:pPr>
              <w:jc w:val="both"/>
              <w:rPr>
                <w:rFonts w:ascii="Arial" w:eastAsia="Times New Roman" w:hAnsi="Arial" w:cs="Arial"/>
                <w:color w:val="000000"/>
                <w:sz w:val="20"/>
                <w:szCs w:val="20"/>
              </w:rPr>
            </w:pPr>
            <w:r w:rsidRPr="00CF5BC6">
              <w:rPr>
                <w:rFonts w:ascii="Arial" w:eastAsia="Times New Roman" w:hAnsi="Arial" w:cs="Arial"/>
                <w:color w:val="000000"/>
                <w:sz w:val="20"/>
                <w:szCs w:val="20"/>
              </w:rPr>
              <w:t>1 Credit hour is equal to 45 hours</w:t>
            </w:r>
          </w:p>
        </w:tc>
        <w:tc>
          <w:tcPr>
            <w:tcW w:w="1820" w:type="dxa"/>
            <w:tcBorders>
              <w:top w:val="nil"/>
              <w:left w:val="nil"/>
              <w:bottom w:val="single" w:sz="12" w:space="0" w:color="000000"/>
              <w:right w:val="single" w:sz="12" w:space="0" w:color="000000"/>
            </w:tcBorders>
            <w:shd w:val="clear" w:color="FFFFFF" w:fill="FFFFFF"/>
            <w:noWrap/>
            <w:vAlign w:val="bottom"/>
          </w:tcPr>
          <w:p w:rsidR="00870984" w:rsidRPr="00CF5BC6" w:rsidRDefault="00870984" w:rsidP="00C757EE">
            <w:pPr>
              <w:jc w:val="both"/>
              <w:rPr>
                <w:rFonts w:ascii="Arial" w:eastAsia="Times New Roman" w:hAnsi="Arial" w:cs="Arial"/>
                <w:color w:val="000000"/>
                <w:sz w:val="20"/>
                <w:szCs w:val="20"/>
              </w:rPr>
            </w:pPr>
          </w:p>
        </w:tc>
      </w:tr>
    </w:tbl>
    <w:p w:rsidR="00870984" w:rsidRPr="00CF5BC6" w:rsidRDefault="00870984" w:rsidP="00870984">
      <w:pPr>
        <w:jc w:val="both"/>
        <w:rPr>
          <w:rFonts w:ascii="Arial" w:hAnsi="Arial" w:cs="Arial"/>
          <w:sz w:val="20"/>
          <w:szCs w:val="20"/>
        </w:rPr>
      </w:pPr>
    </w:p>
    <w:p w:rsidR="00291FDF" w:rsidRDefault="00291FDF" w:rsidP="002C3443">
      <w:pPr>
        <w:jc w:val="both"/>
        <w:rPr>
          <w:rFonts w:ascii="Arial" w:hAnsi="Arial" w:cs="Arial"/>
          <w:b/>
          <w:sz w:val="20"/>
          <w:szCs w:val="20"/>
        </w:rPr>
      </w:pPr>
    </w:p>
    <w:p w:rsidR="00CE5F79" w:rsidRDefault="0044313C" w:rsidP="002C3443">
      <w:pPr>
        <w:jc w:val="both"/>
        <w:rPr>
          <w:rFonts w:ascii="Arial" w:hAnsi="Arial" w:cs="Arial"/>
          <w:b/>
          <w:sz w:val="20"/>
          <w:szCs w:val="20"/>
        </w:rPr>
      </w:pPr>
      <w:r w:rsidRPr="00CF5BC6">
        <w:rPr>
          <w:rFonts w:ascii="Arial" w:hAnsi="Arial" w:cs="Arial"/>
          <w:b/>
          <w:sz w:val="20"/>
          <w:szCs w:val="20"/>
        </w:rPr>
        <w:t>P</w:t>
      </w:r>
      <w:r w:rsidR="00CE5F79">
        <w:rPr>
          <w:rFonts w:ascii="Arial" w:hAnsi="Arial" w:cs="Arial"/>
          <w:b/>
          <w:sz w:val="20"/>
          <w:szCs w:val="20"/>
        </w:rPr>
        <w:t>RESENTATION OF DATA</w:t>
      </w:r>
    </w:p>
    <w:p w:rsidR="0044313C" w:rsidRPr="00CF5BC6" w:rsidRDefault="0044313C" w:rsidP="002C3443">
      <w:pPr>
        <w:jc w:val="both"/>
        <w:rPr>
          <w:rFonts w:ascii="Arial" w:hAnsi="Arial" w:cs="Arial"/>
          <w:b/>
          <w:sz w:val="20"/>
          <w:szCs w:val="20"/>
        </w:rPr>
      </w:pPr>
    </w:p>
    <w:p w:rsidR="004E40CB" w:rsidRDefault="00B73438" w:rsidP="002C3443">
      <w:pPr>
        <w:jc w:val="both"/>
        <w:rPr>
          <w:rFonts w:ascii="Arial" w:hAnsi="Arial" w:cs="Arial"/>
          <w:sz w:val="20"/>
          <w:szCs w:val="20"/>
        </w:rPr>
      </w:pPr>
      <w:r w:rsidRPr="00CF5BC6">
        <w:rPr>
          <w:rFonts w:ascii="Arial" w:hAnsi="Arial" w:cs="Arial"/>
          <w:sz w:val="20"/>
          <w:szCs w:val="20"/>
        </w:rPr>
        <w:tab/>
      </w:r>
      <w:r w:rsidR="004E40CB" w:rsidRPr="00CF5BC6">
        <w:rPr>
          <w:rFonts w:ascii="Arial" w:hAnsi="Arial" w:cs="Arial"/>
          <w:sz w:val="20"/>
          <w:szCs w:val="20"/>
        </w:rPr>
        <w:t xml:space="preserve">The </w:t>
      </w:r>
      <w:r w:rsidR="00552F24" w:rsidRPr="00CF5BC6">
        <w:rPr>
          <w:rFonts w:ascii="Arial" w:hAnsi="Arial" w:cs="Arial"/>
          <w:sz w:val="20"/>
          <w:szCs w:val="20"/>
        </w:rPr>
        <w:t>data developed from examination of the marketing courses with respect to time on task for both students and faculty are illustrated in the three charts</w:t>
      </w:r>
      <w:r w:rsidR="008D1771" w:rsidRPr="00CF5BC6">
        <w:rPr>
          <w:rFonts w:ascii="Arial" w:hAnsi="Arial" w:cs="Arial"/>
          <w:sz w:val="20"/>
          <w:szCs w:val="20"/>
        </w:rPr>
        <w:t xml:space="preserve"> Figures </w:t>
      </w:r>
      <w:r w:rsidR="00500D88">
        <w:rPr>
          <w:rFonts w:ascii="Arial" w:hAnsi="Arial" w:cs="Arial"/>
          <w:sz w:val="20"/>
          <w:szCs w:val="20"/>
        </w:rPr>
        <w:t>1</w:t>
      </w:r>
      <w:r w:rsidR="008D1771" w:rsidRPr="00CF5BC6">
        <w:rPr>
          <w:rFonts w:ascii="Arial" w:hAnsi="Arial" w:cs="Arial"/>
          <w:sz w:val="20"/>
          <w:szCs w:val="20"/>
        </w:rPr>
        <w:t xml:space="preserve"> through </w:t>
      </w:r>
      <w:r w:rsidR="00500D88">
        <w:rPr>
          <w:rFonts w:ascii="Arial" w:hAnsi="Arial" w:cs="Arial"/>
          <w:sz w:val="20"/>
          <w:szCs w:val="20"/>
        </w:rPr>
        <w:t>3</w:t>
      </w:r>
      <w:r w:rsidR="00552F24" w:rsidRPr="00CF5BC6">
        <w:rPr>
          <w:rFonts w:ascii="Arial" w:hAnsi="Arial" w:cs="Arial"/>
          <w:sz w:val="20"/>
          <w:szCs w:val="20"/>
        </w:rPr>
        <w:t>. The first</w:t>
      </w:r>
      <w:r w:rsidR="004E40CB" w:rsidRPr="00CF5BC6">
        <w:rPr>
          <w:rFonts w:ascii="Arial" w:hAnsi="Arial" w:cs="Arial"/>
          <w:sz w:val="20"/>
          <w:szCs w:val="20"/>
        </w:rPr>
        <w:t xml:space="preserve"> chart</w:t>
      </w:r>
      <w:r w:rsidR="00947202" w:rsidRPr="00CF5BC6">
        <w:rPr>
          <w:rFonts w:ascii="Arial" w:hAnsi="Arial" w:cs="Arial"/>
          <w:sz w:val="20"/>
          <w:szCs w:val="20"/>
        </w:rPr>
        <w:t>, Fig</w:t>
      </w:r>
      <w:r w:rsidR="003C6F69">
        <w:rPr>
          <w:rFonts w:ascii="Arial" w:hAnsi="Arial" w:cs="Arial"/>
          <w:sz w:val="20"/>
          <w:szCs w:val="20"/>
        </w:rPr>
        <w:t>ure 1 b</w:t>
      </w:r>
      <w:r w:rsidR="00947202" w:rsidRPr="00CF5BC6">
        <w:rPr>
          <w:rFonts w:ascii="Arial" w:hAnsi="Arial" w:cs="Arial"/>
          <w:sz w:val="20"/>
          <w:szCs w:val="20"/>
        </w:rPr>
        <w:t>elow,</w:t>
      </w:r>
      <w:r w:rsidR="004E40CB" w:rsidRPr="00CF5BC6">
        <w:rPr>
          <w:rFonts w:ascii="Arial" w:hAnsi="Arial" w:cs="Arial"/>
          <w:sz w:val="20"/>
          <w:szCs w:val="20"/>
        </w:rPr>
        <w:t xml:space="preserve"> illustrates the time on task spent by both faculty and students in each type of modality by school.  The tasks for each are a composite of learning activities for students and, for the faculty, tasks such as course preparation, lecturing, grading, or answering questions</w:t>
      </w:r>
      <w:r w:rsidR="008D1771" w:rsidRPr="00CF5BC6">
        <w:rPr>
          <w:rFonts w:ascii="Arial" w:hAnsi="Arial" w:cs="Arial"/>
          <w:sz w:val="20"/>
          <w:szCs w:val="20"/>
        </w:rPr>
        <w:t xml:space="preserve"> as outlined in the measurement tools above</w:t>
      </w:r>
      <w:r w:rsidR="004E40CB" w:rsidRPr="00CF5BC6">
        <w:rPr>
          <w:rFonts w:ascii="Arial" w:hAnsi="Arial" w:cs="Arial"/>
          <w:sz w:val="20"/>
          <w:szCs w:val="20"/>
        </w:rPr>
        <w:t>.</w:t>
      </w:r>
    </w:p>
    <w:p w:rsidR="00291FDF" w:rsidRDefault="00291FDF" w:rsidP="002C3443">
      <w:pPr>
        <w:jc w:val="both"/>
        <w:rPr>
          <w:rFonts w:ascii="Arial" w:hAnsi="Arial" w:cs="Arial"/>
          <w:sz w:val="20"/>
          <w:szCs w:val="20"/>
        </w:rPr>
      </w:pPr>
    </w:p>
    <w:p w:rsidR="00500D88" w:rsidRDefault="00500D88" w:rsidP="00500D88">
      <w:pPr>
        <w:jc w:val="center"/>
        <w:rPr>
          <w:rFonts w:ascii="Arial" w:hAnsi="Arial" w:cs="Arial"/>
          <w:b/>
          <w:sz w:val="20"/>
          <w:szCs w:val="20"/>
        </w:rPr>
      </w:pPr>
    </w:p>
    <w:p w:rsidR="00500D88" w:rsidRPr="00500D88" w:rsidRDefault="00500D88" w:rsidP="00500D88">
      <w:pPr>
        <w:jc w:val="center"/>
        <w:rPr>
          <w:rFonts w:ascii="Arial" w:hAnsi="Arial" w:cs="Arial"/>
          <w:b/>
          <w:sz w:val="20"/>
          <w:szCs w:val="20"/>
        </w:rPr>
      </w:pPr>
      <w:r w:rsidRPr="00500D88">
        <w:rPr>
          <w:rFonts w:ascii="Arial" w:hAnsi="Arial" w:cs="Arial"/>
          <w:b/>
          <w:sz w:val="20"/>
          <w:szCs w:val="20"/>
        </w:rPr>
        <w:t>FIGURE 1</w:t>
      </w:r>
    </w:p>
    <w:p w:rsidR="007C3648" w:rsidRDefault="00500D88" w:rsidP="00500D88">
      <w:pPr>
        <w:jc w:val="center"/>
        <w:rPr>
          <w:rFonts w:ascii="Arial" w:hAnsi="Arial" w:cs="Arial"/>
          <w:b/>
          <w:sz w:val="20"/>
          <w:szCs w:val="20"/>
        </w:rPr>
      </w:pPr>
      <w:r>
        <w:rPr>
          <w:rFonts w:ascii="Arial" w:hAnsi="Arial" w:cs="Arial"/>
          <w:b/>
          <w:sz w:val="20"/>
          <w:szCs w:val="20"/>
        </w:rPr>
        <w:t>STUDENT VS.</w:t>
      </w:r>
      <w:r w:rsidR="00E8550F">
        <w:rPr>
          <w:rFonts w:ascii="Arial" w:hAnsi="Arial" w:cs="Arial"/>
          <w:b/>
          <w:sz w:val="20"/>
          <w:szCs w:val="20"/>
        </w:rPr>
        <w:t xml:space="preserve"> </w:t>
      </w:r>
      <w:r>
        <w:rPr>
          <w:rFonts w:ascii="Arial" w:hAnsi="Arial" w:cs="Arial"/>
          <w:b/>
          <w:sz w:val="20"/>
          <w:szCs w:val="20"/>
        </w:rPr>
        <w:t xml:space="preserve">FACULTY TIME ON TASK </w:t>
      </w:r>
      <w:r w:rsidR="00AA53A4">
        <w:rPr>
          <w:rFonts w:ascii="Arial" w:hAnsi="Arial" w:cs="Arial"/>
          <w:b/>
          <w:sz w:val="20"/>
          <w:szCs w:val="20"/>
        </w:rPr>
        <w:t>PER SCHOOL BY M</w:t>
      </w:r>
      <w:r w:rsidR="0035196B">
        <w:rPr>
          <w:rFonts w:ascii="Arial" w:hAnsi="Arial" w:cs="Arial"/>
          <w:b/>
          <w:sz w:val="20"/>
          <w:szCs w:val="20"/>
        </w:rPr>
        <w:t>ODALITY</w:t>
      </w:r>
    </w:p>
    <w:p w:rsidR="00500D88" w:rsidRDefault="00500D88" w:rsidP="00500D88">
      <w:pPr>
        <w:jc w:val="center"/>
        <w:rPr>
          <w:rFonts w:ascii="Arial" w:hAnsi="Arial" w:cs="Arial"/>
          <w:b/>
          <w:sz w:val="20"/>
          <w:szCs w:val="20"/>
        </w:rPr>
      </w:pPr>
    </w:p>
    <w:p w:rsidR="00500D88" w:rsidRDefault="00500D88" w:rsidP="00500D88">
      <w:pPr>
        <w:jc w:val="both"/>
        <w:rPr>
          <w:rFonts w:ascii="Arial" w:hAnsi="Arial" w:cs="Arial"/>
          <w:noProof/>
          <w:sz w:val="20"/>
          <w:szCs w:val="20"/>
        </w:rPr>
      </w:pPr>
      <w:r>
        <w:rPr>
          <w:rFonts w:ascii="Arial" w:hAnsi="Arial" w:cs="Arial"/>
          <w:noProof/>
          <w:sz w:val="20"/>
          <w:szCs w:val="20"/>
        </w:rPr>
        <w:t xml:space="preserve">              </w:t>
      </w:r>
      <w:r w:rsidRPr="00CF5BC6">
        <w:rPr>
          <w:rFonts w:ascii="Arial" w:hAnsi="Arial" w:cs="Arial"/>
          <w:noProof/>
          <w:sz w:val="20"/>
          <w:szCs w:val="20"/>
        </w:rPr>
        <w:drawing>
          <wp:inline distT="0" distB="0" distL="0" distR="0" wp14:anchorId="181AE282" wp14:editId="5A705FEE">
            <wp:extent cx="4572000" cy="27432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0D88" w:rsidRDefault="00500D88" w:rsidP="00500D88">
      <w:pPr>
        <w:jc w:val="both"/>
        <w:rPr>
          <w:rFonts w:ascii="Arial" w:hAnsi="Arial" w:cs="Arial"/>
          <w:noProof/>
          <w:sz w:val="20"/>
          <w:szCs w:val="20"/>
        </w:rPr>
      </w:pPr>
    </w:p>
    <w:p w:rsidR="00A25424" w:rsidRDefault="00997ADD" w:rsidP="002C3443">
      <w:pPr>
        <w:jc w:val="both"/>
        <w:rPr>
          <w:rFonts w:ascii="Arial" w:hAnsi="Arial" w:cs="Arial"/>
          <w:sz w:val="20"/>
          <w:szCs w:val="20"/>
        </w:rPr>
      </w:pPr>
      <w:r w:rsidRPr="00CF5BC6">
        <w:rPr>
          <w:rFonts w:ascii="Arial" w:hAnsi="Arial" w:cs="Arial"/>
          <w:noProof/>
          <w:sz w:val="20"/>
          <w:szCs w:val="20"/>
        </w:rPr>
        <w:tab/>
      </w:r>
      <w:r w:rsidR="00E8550F">
        <w:rPr>
          <w:rFonts w:ascii="Arial" w:hAnsi="Arial" w:cs="Arial"/>
          <w:noProof/>
          <w:sz w:val="20"/>
          <w:szCs w:val="20"/>
        </w:rPr>
        <w:t xml:space="preserve">Figure 2 </w:t>
      </w:r>
      <w:r w:rsidRPr="00CF5BC6">
        <w:rPr>
          <w:rFonts w:ascii="Arial" w:hAnsi="Arial" w:cs="Arial"/>
          <w:noProof/>
          <w:sz w:val="20"/>
          <w:szCs w:val="20"/>
        </w:rPr>
        <w:t xml:space="preserve">highlights the </w:t>
      </w:r>
      <w:r w:rsidR="003D7445" w:rsidRPr="00CF5BC6">
        <w:rPr>
          <w:rFonts w:ascii="Arial" w:hAnsi="Arial" w:cs="Arial"/>
          <w:noProof/>
          <w:sz w:val="20"/>
          <w:szCs w:val="20"/>
        </w:rPr>
        <w:t>time-on-task ratio comparing faculty time spent to stude</w:t>
      </w:r>
      <w:r w:rsidR="008D1771" w:rsidRPr="00CF5BC6">
        <w:rPr>
          <w:rFonts w:ascii="Arial" w:hAnsi="Arial" w:cs="Arial"/>
          <w:noProof/>
          <w:sz w:val="20"/>
          <w:szCs w:val="20"/>
        </w:rPr>
        <w:t>n</w:t>
      </w:r>
      <w:r w:rsidR="003D7445" w:rsidRPr="00CF5BC6">
        <w:rPr>
          <w:rFonts w:ascii="Arial" w:hAnsi="Arial" w:cs="Arial"/>
          <w:noProof/>
          <w:sz w:val="20"/>
          <w:szCs w:val="20"/>
        </w:rPr>
        <w:t xml:space="preserve">t time spent. The points located above zero (i.e., positive values) indicate faculty is spending a larger percentage of time in the course </w:t>
      </w:r>
      <w:r w:rsidR="00073551">
        <w:rPr>
          <w:rFonts w:ascii="Arial" w:hAnsi="Arial" w:cs="Arial"/>
          <w:noProof/>
          <w:sz w:val="20"/>
          <w:szCs w:val="20"/>
        </w:rPr>
        <w:t xml:space="preserve">than students </w:t>
      </w:r>
      <w:r w:rsidR="003D7445" w:rsidRPr="00CF5BC6">
        <w:rPr>
          <w:rFonts w:ascii="Arial" w:hAnsi="Arial" w:cs="Arial"/>
          <w:noProof/>
          <w:sz w:val="20"/>
          <w:szCs w:val="20"/>
        </w:rPr>
        <w:t>and the negative values are a result of more time spent in the course by the students than by the faculty member.</w:t>
      </w:r>
      <w:r w:rsidR="008D1771" w:rsidRPr="00CF5BC6">
        <w:rPr>
          <w:rFonts w:ascii="Arial" w:hAnsi="Arial" w:cs="Arial"/>
          <w:noProof/>
          <w:sz w:val="20"/>
          <w:szCs w:val="20"/>
        </w:rPr>
        <w:t xml:space="preserve"> Schools numbered 1 through 3 in the grey shading are on</w:t>
      </w:r>
      <w:r w:rsidR="0035196B">
        <w:rPr>
          <w:rFonts w:ascii="Arial" w:hAnsi="Arial" w:cs="Arial"/>
          <w:noProof/>
          <w:sz w:val="20"/>
          <w:szCs w:val="20"/>
        </w:rPr>
        <w:t>site cou</w:t>
      </w:r>
      <w:r w:rsidR="008D1771" w:rsidRPr="00CF5BC6">
        <w:rPr>
          <w:rFonts w:ascii="Arial" w:hAnsi="Arial" w:cs="Arial"/>
          <w:noProof/>
          <w:sz w:val="20"/>
          <w:szCs w:val="20"/>
        </w:rPr>
        <w:t>rses.</w:t>
      </w:r>
      <w:r w:rsidR="0035196B">
        <w:rPr>
          <w:rFonts w:ascii="Arial" w:hAnsi="Arial" w:cs="Arial"/>
          <w:noProof/>
          <w:sz w:val="20"/>
          <w:szCs w:val="20"/>
        </w:rPr>
        <w:t xml:space="preserve"> </w:t>
      </w:r>
      <w:r w:rsidR="008D1771" w:rsidRPr="00CF5BC6">
        <w:rPr>
          <w:rFonts w:ascii="Arial" w:hAnsi="Arial" w:cs="Arial"/>
          <w:noProof/>
          <w:sz w:val="20"/>
          <w:szCs w:val="20"/>
        </w:rPr>
        <w:t xml:space="preserve">Schools numbered 4 through 6 in the blue are </w:t>
      </w:r>
      <w:r w:rsidR="0035196B">
        <w:rPr>
          <w:rFonts w:ascii="Arial" w:hAnsi="Arial" w:cs="Arial"/>
          <w:noProof/>
          <w:sz w:val="20"/>
          <w:szCs w:val="20"/>
        </w:rPr>
        <w:t xml:space="preserve">blended </w:t>
      </w:r>
      <w:r w:rsidR="008D1771" w:rsidRPr="00CF5BC6">
        <w:rPr>
          <w:rFonts w:ascii="Arial" w:hAnsi="Arial" w:cs="Arial"/>
          <w:noProof/>
          <w:sz w:val="20"/>
          <w:szCs w:val="20"/>
        </w:rPr>
        <w:t xml:space="preserve">courses. Schools </w:t>
      </w:r>
      <w:r w:rsidR="001C1EED" w:rsidRPr="00CF5BC6">
        <w:rPr>
          <w:rFonts w:ascii="Arial" w:hAnsi="Arial" w:cs="Arial"/>
          <w:noProof/>
          <w:sz w:val="20"/>
          <w:szCs w:val="20"/>
        </w:rPr>
        <w:t xml:space="preserve">7 and 8 are online courses. </w:t>
      </w:r>
      <w:r w:rsidR="00073551" w:rsidRPr="00CF5BC6">
        <w:rPr>
          <w:rFonts w:ascii="Arial" w:hAnsi="Arial" w:cs="Arial"/>
          <w:sz w:val="20"/>
          <w:szCs w:val="20"/>
        </w:rPr>
        <w:t xml:space="preserve">Figure </w:t>
      </w:r>
      <w:r w:rsidR="00E8550F">
        <w:rPr>
          <w:rFonts w:ascii="Arial" w:hAnsi="Arial" w:cs="Arial"/>
          <w:sz w:val="20"/>
          <w:szCs w:val="20"/>
        </w:rPr>
        <w:t>3</w:t>
      </w:r>
      <w:r w:rsidR="00073551" w:rsidRPr="00CF5BC6">
        <w:rPr>
          <w:rFonts w:ascii="Arial" w:hAnsi="Arial" w:cs="Arial"/>
          <w:sz w:val="20"/>
          <w:szCs w:val="20"/>
        </w:rPr>
        <w:t xml:space="preserve"> is task on time in totality by student and faculty compared by m</w:t>
      </w:r>
      <w:r w:rsidR="0035196B">
        <w:rPr>
          <w:rFonts w:ascii="Arial" w:hAnsi="Arial" w:cs="Arial"/>
          <w:sz w:val="20"/>
          <w:szCs w:val="20"/>
        </w:rPr>
        <w:t xml:space="preserve">odality. </w:t>
      </w:r>
    </w:p>
    <w:p w:rsidR="004E40CB" w:rsidRPr="00CF5BC6" w:rsidRDefault="004E40CB" w:rsidP="002C3443">
      <w:pPr>
        <w:jc w:val="both"/>
        <w:rPr>
          <w:rFonts w:ascii="Arial" w:hAnsi="Arial" w:cs="Arial"/>
          <w:noProof/>
          <w:sz w:val="20"/>
          <w:szCs w:val="20"/>
        </w:rPr>
      </w:pPr>
    </w:p>
    <w:p w:rsidR="004E40CB" w:rsidRPr="00CF5BC6" w:rsidRDefault="004E40CB" w:rsidP="002C3443">
      <w:pPr>
        <w:jc w:val="both"/>
        <w:rPr>
          <w:rFonts w:ascii="Arial" w:hAnsi="Arial" w:cs="Arial"/>
          <w:sz w:val="20"/>
          <w:szCs w:val="20"/>
        </w:rPr>
      </w:pPr>
    </w:p>
    <w:p w:rsidR="00073551" w:rsidRDefault="00E8550F" w:rsidP="00E8550F">
      <w:pPr>
        <w:jc w:val="center"/>
        <w:rPr>
          <w:rFonts w:ascii="Arial" w:hAnsi="Arial" w:cs="Arial"/>
          <w:b/>
          <w:sz w:val="20"/>
          <w:szCs w:val="20"/>
        </w:rPr>
      </w:pPr>
      <w:r>
        <w:rPr>
          <w:rFonts w:ascii="Arial" w:hAnsi="Arial" w:cs="Arial"/>
          <w:b/>
          <w:sz w:val="20"/>
          <w:szCs w:val="20"/>
        </w:rPr>
        <w:t>FIGURE 2</w:t>
      </w:r>
    </w:p>
    <w:p w:rsidR="0035196B" w:rsidRDefault="00073551" w:rsidP="00E8550F">
      <w:pPr>
        <w:jc w:val="center"/>
        <w:rPr>
          <w:rFonts w:ascii="Arial" w:hAnsi="Arial" w:cs="Arial"/>
          <w:b/>
          <w:sz w:val="20"/>
          <w:szCs w:val="20"/>
        </w:rPr>
      </w:pPr>
      <w:r>
        <w:rPr>
          <w:rFonts w:ascii="Arial" w:hAnsi="Arial" w:cs="Arial"/>
          <w:b/>
          <w:sz w:val="20"/>
          <w:szCs w:val="20"/>
        </w:rPr>
        <w:t xml:space="preserve">FACULTY TO STUDENT RATIO </w:t>
      </w:r>
      <w:r w:rsidR="009B1E0B">
        <w:rPr>
          <w:rFonts w:ascii="Arial" w:hAnsi="Arial" w:cs="Arial"/>
          <w:b/>
          <w:sz w:val="20"/>
          <w:szCs w:val="20"/>
        </w:rPr>
        <w:t>OF THE D</w:t>
      </w:r>
      <w:r>
        <w:rPr>
          <w:rFonts w:ascii="Arial" w:hAnsi="Arial" w:cs="Arial"/>
          <w:b/>
          <w:sz w:val="20"/>
          <w:szCs w:val="20"/>
        </w:rPr>
        <w:t xml:space="preserve">IFFERENCE IN HOURS </w:t>
      </w:r>
      <w:r w:rsidR="003C6F69">
        <w:rPr>
          <w:rFonts w:ascii="Arial" w:hAnsi="Arial" w:cs="Arial"/>
          <w:b/>
          <w:sz w:val="20"/>
          <w:szCs w:val="20"/>
        </w:rPr>
        <w:t>OF</w:t>
      </w:r>
      <w:r>
        <w:rPr>
          <w:rFonts w:ascii="Arial" w:hAnsi="Arial" w:cs="Arial"/>
          <w:b/>
          <w:sz w:val="20"/>
          <w:szCs w:val="20"/>
        </w:rPr>
        <w:t xml:space="preserve"> </w:t>
      </w:r>
    </w:p>
    <w:p w:rsidR="00073551" w:rsidRDefault="00073551" w:rsidP="00E8550F">
      <w:pPr>
        <w:jc w:val="center"/>
        <w:rPr>
          <w:rFonts w:ascii="Arial" w:hAnsi="Arial" w:cs="Arial"/>
          <w:b/>
          <w:sz w:val="20"/>
          <w:szCs w:val="20"/>
        </w:rPr>
      </w:pPr>
      <w:r>
        <w:rPr>
          <w:rFonts w:ascii="Arial" w:hAnsi="Arial" w:cs="Arial"/>
          <w:b/>
          <w:sz w:val="20"/>
          <w:szCs w:val="20"/>
        </w:rPr>
        <w:t>TIME ON TASK</w:t>
      </w:r>
      <w:r w:rsidR="00E8550F">
        <w:rPr>
          <w:rFonts w:ascii="Arial" w:hAnsi="Arial" w:cs="Arial"/>
          <w:b/>
          <w:sz w:val="20"/>
          <w:szCs w:val="20"/>
        </w:rPr>
        <w:t xml:space="preserve"> BY M</w:t>
      </w:r>
      <w:r w:rsidR="0035196B">
        <w:rPr>
          <w:rFonts w:ascii="Arial" w:hAnsi="Arial" w:cs="Arial"/>
          <w:b/>
          <w:sz w:val="20"/>
          <w:szCs w:val="20"/>
        </w:rPr>
        <w:t>ODALITY</w:t>
      </w:r>
    </w:p>
    <w:p w:rsidR="003D7445" w:rsidRDefault="00AA53A4" w:rsidP="002C3443">
      <w:pPr>
        <w:jc w:val="both"/>
        <w:rPr>
          <w:rFonts w:ascii="Arial" w:hAnsi="Arial" w:cs="Arial"/>
          <w:noProof/>
          <w:sz w:val="20"/>
          <w:szCs w:val="20"/>
        </w:rPr>
      </w:pPr>
      <w:r>
        <w:rPr>
          <w:rFonts w:ascii="Arial" w:hAnsi="Arial" w:cs="Arial"/>
          <w:noProof/>
          <w:sz w:val="20"/>
          <w:szCs w:val="20"/>
        </w:rPr>
        <w:t xml:space="preserve">                                      </w:t>
      </w:r>
    </w:p>
    <w:p w:rsidR="00AA53A4" w:rsidRDefault="00AA53A4" w:rsidP="002C3443">
      <w:pPr>
        <w:jc w:val="both"/>
        <w:rPr>
          <w:rFonts w:ascii="Arial" w:hAnsi="Arial" w:cs="Arial"/>
          <w:noProof/>
          <w:sz w:val="20"/>
          <w:szCs w:val="20"/>
        </w:rPr>
      </w:pPr>
      <w:r>
        <w:rPr>
          <w:rFonts w:ascii="Arial" w:hAnsi="Arial" w:cs="Arial"/>
          <w:noProof/>
          <w:sz w:val="20"/>
          <w:szCs w:val="20"/>
        </w:rPr>
        <w:t xml:space="preserve">                     </w:t>
      </w:r>
      <w:r w:rsidRPr="00CF5BC6">
        <w:rPr>
          <w:rFonts w:ascii="Arial" w:hAnsi="Arial" w:cs="Arial"/>
          <w:noProof/>
          <w:sz w:val="20"/>
          <w:szCs w:val="20"/>
        </w:rPr>
        <w:drawing>
          <wp:inline distT="0" distB="0" distL="0" distR="0" wp14:anchorId="46FD10B5" wp14:editId="7576C492">
            <wp:extent cx="4552950" cy="266700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313C" w:rsidRPr="00CF5BC6" w:rsidRDefault="00E8550F" w:rsidP="002C3443">
      <w:pPr>
        <w:jc w:val="both"/>
        <w:rPr>
          <w:rFonts w:ascii="Arial" w:hAnsi="Arial" w:cs="Arial"/>
          <w:sz w:val="20"/>
          <w:szCs w:val="20"/>
        </w:rPr>
      </w:pPr>
      <w:r>
        <w:rPr>
          <w:rFonts w:ascii="Arial" w:hAnsi="Arial" w:cs="Arial"/>
          <w:sz w:val="20"/>
          <w:szCs w:val="20"/>
        </w:rPr>
        <w:t xml:space="preserve">                     </w:t>
      </w:r>
      <w:r w:rsidR="00AA53A4">
        <w:rPr>
          <w:rFonts w:ascii="Arial" w:hAnsi="Arial" w:cs="Arial"/>
          <w:sz w:val="20"/>
          <w:szCs w:val="20"/>
        </w:rPr>
        <w:t xml:space="preserve">             </w:t>
      </w:r>
      <w:r w:rsidR="003D7445" w:rsidRPr="00CF5BC6">
        <w:rPr>
          <w:rFonts w:ascii="Arial" w:hAnsi="Arial" w:cs="Arial"/>
          <w:sz w:val="20"/>
          <w:szCs w:val="20"/>
        </w:rPr>
        <w:t>Key:  Grey=</w:t>
      </w:r>
      <w:r w:rsidR="00D24FE7" w:rsidRPr="00CF5BC6">
        <w:rPr>
          <w:rFonts w:ascii="Arial" w:hAnsi="Arial" w:cs="Arial"/>
          <w:sz w:val="20"/>
          <w:szCs w:val="20"/>
        </w:rPr>
        <w:t xml:space="preserve"> </w:t>
      </w:r>
      <w:r w:rsidR="0035196B">
        <w:rPr>
          <w:rFonts w:ascii="Arial" w:hAnsi="Arial" w:cs="Arial"/>
          <w:sz w:val="20"/>
          <w:szCs w:val="20"/>
        </w:rPr>
        <w:t>Onsite</w:t>
      </w:r>
      <w:r w:rsidR="00D24FE7" w:rsidRPr="00CF5BC6">
        <w:rPr>
          <w:rFonts w:ascii="Arial" w:hAnsi="Arial" w:cs="Arial"/>
          <w:sz w:val="20"/>
          <w:szCs w:val="20"/>
        </w:rPr>
        <w:t xml:space="preserve"> </w:t>
      </w:r>
      <w:r w:rsidR="003D7445" w:rsidRPr="00CF5BC6">
        <w:rPr>
          <w:rFonts w:ascii="Arial" w:hAnsi="Arial" w:cs="Arial"/>
          <w:sz w:val="20"/>
          <w:szCs w:val="20"/>
        </w:rPr>
        <w:tab/>
      </w:r>
      <w:r w:rsidR="00AA53A4">
        <w:rPr>
          <w:rFonts w:ascii="Arial" w:hAnsi="Arial" w:cs="Arial"/>
          <w:sz w:val="20"/>
          <w:szCs w:val="20"/>
        </w:rPr>
        <w:t xml:space="preserve">      </w:t>
      </w:r>
      <w:r w:rsidR="003D7445" w:rsidRPr="00CF5BC6">
        <w:rPr>
          <w:rFonts w:ascii="Arial" w:hAnsi="Arial" w:cs="Arial"/>
          <w:sz w:val="20"/>
          <w:szCs w:val="20"/>
        </w:rPr>
        <w:t>Blue=</w:t>
      </w:r>
      <w:r w:rsidR="0035196B">
        <w:rPr>
          <w:rFonts w:ascii="Arial" w:hAnsi="Arial" w:cs="Arial"/>
          <w:sz w:val="20"/>
          <w:szCs w:val="20"/>
        </w:rPr>
        <w:t>Blended</w:t>
      </w:r>
      <w:r w:rsidR="003D7445" w:rsidRPr="00CF5BC6">
        <w:rPr>
          <w:rFonts w:ascii="Arial" w:hAnsi="Arial" w:cs="Arial"/>
          <w:sz w:val="20"/>
          <w:szCs w:val="20"/>
        </w:rPr>
        <w:tab/>
      </w:r>
      <w:r w:rsidR="003D7445" w:rsidRPr="00CF5BC6">
        <w:rPr>
          <w:rFonts w:ascii="Arial" w:hAnsi="Arial" w:cs="Arial"/>
          <w:sz w:val="20"/>
          <w:szCs w:val="20"/>
        </w:rPr>
        <w:tab/>
      </w:r>
      <w:r w:rsidR="00AA53A4">
        <w:rPr>
          <w:rFonts w:ascii="Arial" w:hAnsi="Arial" w:cs="Arial"/>
          <w:sz w:val="20"/>
          <w:szCs w:val="20"/>
        </w:rPr>
        <w:t xml:space="preserve">  </w:t>
      </w:r>
      <w:r w:rsidR="003D7445" w:rsidRPr="00CF5BC6">
        <w:rPr>
          <w:rFonts w:ascii="Arial" w:hAnsi="Arial" w:cs="Arial"/>
          <w:sz w:val="20"/>
          <w:szCs w:val="20"/>
        </w:rPr>
        <w:t>Yellow=Online</w:t>
      </w:r>
    </w:p>
    <w:p w:rsidR="00073551" w:rsidRDefault="00073551" w:rsidP="002C3443">
      <w:pPr>
        <w:jc w:val="both"/>
        <w:rPr>
          <w:rFonts w:ascii="Arial" w:hAnsi="Arial" w:cs="Arial"/>
          <w:sz w:val="20"/>
          <w:szCs w:val="20"/>
        </w:rPr>
      </w:pPr>
    </w:p>
    <w:p w:rsidR="00AA53A4" w:rsidRDefault="00AA53A4" w:rsidP="002C3443">
      <w:pPr>
        <w:jc w:val="both"/>
        <w:rPr>
          <w:rFonts w:ascii="Arial" w:hAnsi="Arial" w:cs="Arial"/>
          <w:sz w:val="20"/>
          <w:szCs w:val="20"/>
        </w:rPr>
      </w:pPr>
    </w:p>
    <w:p w:rsidR="00AA53A4" w:rsidRDefault="00AA53A4" w:rsidP="00E8550F">
      <w:pPr>
        <w:jc w:val="center"/>
        <w:rPr>
          <w:rFonts w:ascii="Arial" w:hAnsi="Arial" w:cs="Arial"/>
          <w:b/>
          <w:sz w:val="20"/>
          <w:szCs w:val="20"/>
        </w:rPr>
      </w:pPr>
    </w:p>
    <w:p w:rsidR="00AA53A4" w:rsidRDefault="00AA53A4" w:rsidP="00E8550F">
      <w:pPr>
        <w:jc w:val="center"/>
        <w:rPr>
          <w:rFonts w:ascii="Arial" w:hAnsi="Arial" w:cs="Arial"/>
          <w:b/>
          <w:sz w:val="20"/>
          <w:szCs w:val="20"/>
        </w:rPr>
      </w:pPr>
    </w:p>
    <w:p w:rsidR="00AA53A4" w:rsidRDefault="00AA53A4" w:rsidP="00E8550F">
      <w:pPr>
        <w:jc w:val="center"/>
        <w:rPr>
          <w:rFonts w:ascii="Arial" w:hAnsi="Arial" w:cs="Arial"/>
          <w:b/>
          <w:sz w:val="20"/>
          <w:szCs w:val="20"/>
        </w:rPr>
      </w:pPr>
    </w:p>
    <w:p w:rsidR="00E8550F" w:rsidRDefault="00AA53A4" w:rsidP="00E8550F">
      <w:pPr>
        <w:jc w:val="center"/>
        <w:rPr>
          <w:rFonts w:ascii="Arial" w:hAnsi="Arial" w:cs="Arial"/>
          <w:b/>
          <w:sz w:val="20"/>
          <w:szCs w:val="20"/>
        </w:rPr>
      </w:pPr>
      <w:r>
        <w:rPr>
          <w:rFonts w:ascii="Arial" w:hAnsi="Arial" w:cs="Arial"/>
          <w:b/>
          <w:sz w:val="20"/>
          <w:szCs w:val="20"/>
        </w:rPr>
        <w:br/>
      </w:r>
      <w:r w:rsidR="00E8550F">
        <w:rPr>
          <w:rFonts w:ascii="Arial" w:hAnsi="Arial" w:cs="Arial"/>
          <w:b/>
          <w:sz w:val="20"/>
          <w:szCs w:val="20"/>
        </w:rPr>
        <w:t>FIGURE 3</w:t>
      </w:r>
    </w:p>
    <w:p w:rsidR="00E8550F" w:rsidRDefault="00E8550F" w:rsidP="00E8550F">
      <w:pPr>
        <w:jc w:val="center"/>
        <w:rPr>
          <w:rFonts w:ascii="Arial" w:hAnsi="Arial" w:cs="Arial"/>
          <w:b/>
          <w:sz w:val="20"/>
          <w:szCs w:val="20"/>
        </w:rPr>
      </w:pPr>
      <w:r>
        <w:rPr>
          <w:rFonts w:ascii="Arial" w:hAnsi="Arial" w:cs="Arial"/>
          <w:b/>
          <w:sz w:val="20"/>
          <w:szCs w:val="20"/>
        </w:rPr>
        <w:t xml:space="preserve">STUDENT VS. FACULTY TIME ON TASK </w:t>
      </w:r>
      <w:r w:rsidR="00AA53A4">
        <w:rPr>
          <w:rFonts w:ascii="Arial" w:hAnsi="Arial" w:cs="Arial"/>
          <w:b/>
          <w:sz w:val="20"/>
          <w:szCs w:val="20"/>
        </w:rPr>
        <w:t>IN TOTAL BY M</w:t>
      </w:r>
      <w:r w:rsidR="0035196B">
        <w:rPr>
          <w:rFonts w:ascii="Arial" w:hAnsi="Arial" w:cs="Arial"/>
          <w:b/>
          <w:sz w:val="20"/>
          <w:szCs w:val="20"/>
        </w:rPr>
        <w:t>ODALITY</w:t>
      </w:r>
      <w:r w:rsidR="00AA53A4">
        <w:rPr>
          <w:rFonts w:ascii="Arial" w:hAnsi="Arial" w:cs="Arial"/>
          <w:b/>
          <w:sz w:val="20"/>
          <w:szCs w:val="20"/>
        </w:rPr>
        <w:br/>
      </w:r>
    </w:p>
    <w:p w:rsidR="00CB762C" w:rsidRPr="00CF5BC6" w:rsidRDefault="00AA53A4" w:rsidP="002C3443">
      <w:pPr>
        <w:jc w:val="both"/>
        <w:rPr>
          <w:rFonts w:ascii="Arial" w:hAnsi="Arial" w:cs="Arial"/>
          <w:sz w:val="20"/>
          <w:szCs w:val="20"/>
        </w:rPr>
      </w:pPr>
      <w:r>
        <w:rPr>
          <w:rFonts w:ascii="Arial" w:hAnsi="Arial" w:cs="Arial"/>
          <w:noProof/>
          <w:sz w:val="20"/>
          <w:szCs w:val="20"/>
        </w:rPr>
        <w:t xml:space="preserve">                     </w:t>
      </w:r>
      <w:r w:rsidRPr="00CF5BC6">
        <w:rPr>
          <w:rFonts w:ascii="Arial" w:hAnsi="Arial" w:cs="Arial"/>
          <w:noProof/>
          <w:sz w:val="20"/>
          <w:szCs w:val="20"/>
        </w:rPr>
        <w:drawing>
          <wp:inline distT="0" distB="0" distL="0" distR="0" wp14:anchorId="785210FD" wp14:editId="7F62B05E">
            <wp:extent cx="4467225" cy="18478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96841" w:rsidRPr="00CF5BC6" w:rsidRDefault="00596841" w:rsidP="002C3443">
      <w:pPr>
        <w:jc w:val="both"/>
        <w:rPr>
          <w:rFonts w:ascii="Arial" w:hAnsi="Arial" w:cs="Arial"/>
          <w:sz w:val="20"/>
          <w:szCs w:val="20"/>
        </w:rPr>
      </w:pPr>
    </w:p>
    <w:p w:rsidR="00854B28" w:rsidRDefault="00854B28" w:rsidP="002C3443">
      <w:pPr>
        <w:jc w:val="both"/>
        <w:rPr>
          <w:rFonts w:ascii="Arial" w:hAnsi="Arial" w:cs="Arial"/>
          <w:b/>
          <w:sz w:val="20"/>
          <w:szCs w:val="20"/>
        </w:rPr>
      </w:pPr>
    </w:p>
    <w:p w:rsidR="00AA53A4" w:rsidRDefault="00AA53A4" w:rsidP="002C3443">
      <w:pPr>
        <w:jc w:val="both"/>
        <w:rPr>
          <w:rFonts w:ascii="Arial" w:hAnsi="Arial" w:cs="Arial"/>
          <w:b/>
          <w:sz w:val="20"/>
          <w:szCs w:val="20"/>
        </w:rPr>
      </w:pPr>
    </w:p>
    <w:p w:rsidR="0044313C" w:rsidRDefault="0044313C" w:rsidP="002C3443">
      <w:pPr>
        <w:jc w:val="both"/>
        <w:rPr>
          <w:rFonts w:ascii="Arial" w:hAnsi="Arial" w:cs="Arial"/>
          <w:b/>
          <w:sz w:val="20"/>
          <w:szCs w:val="20"/>
        </w:rPr>
      </w:pPr>
      <w:r w:rsidRPr="00CF5BC6">
        <w:rPr>
          <w:rFonts w:ascii="Arial" w:hAnsi="Arial" w:cs="Arial"/>
          <w:b/>
          <w:sz w:val="20"/>
          <w:szCs w:val="20"/>
        </w:rPr>
        <w:t>D</w:t>
      </w:r>
      <w:r w:rsidR="006F64A2">
        <w:rPr>
          <w:rFonts w:ascii="Arial" w:hAnsi="Arial" w:cs="Arial"/>
          <w:b/>
          <w:sz w:val="20"/>
          <w:szCs w:val="20"/>
        </w:rPr>
        <w:t>ISCUSSION OF FINDINGS</w:t>
      </w:r>
    </w:p>
    <w:p w:rsidR="006F64A2" w:rsidRPr="00CF5BC6" w:rsidRDefault="006F64A2" w:rsidP="002C3443">
      <w:pPr>
        <w:jc w:val="both"/>
        <w:rPr>
          <w:rFonts w:ascii="Arial" w:hAnsi="Arial" w:cs="Arial"/>
          <w:b/>
          <w:sz w:val="20"/>
          <w:szCs w:val="20"/>
        </w:rPr>
      </w:pPr>
    </w:p>
    <w:p w:rsidR="00D95B4F" w:rsidRPr="00CF5BC6" w:rsidRDefault="001B1486" w:rsidP="002C3443">
      <w:pPr>
        <w:jc w:val="both"/>
        <w:rPr>
          <w:rFonts w:ascii="Arial" w:hAnsi="Arial" w:cs="Arial"/>
          <w:sz w:val="20"/>
          <w:szCs w:val="20"/>
        </w:rPr>
      </w:pPr>
      <w:r w:rsidRPr="00CF5BC6">
        <w:rPr>
          <w:rFonts w:ascii="Arial" w:hAnsi="Arial" w:cs="Arial"/>
          <w:b/>
          <w:sz w:val="20"/>
          <w:szCs w:val="20"/>
        </w:rPr>
        <w:tab/>
      </w:r>
      <w:r w:rsidRPr="00CF5BC6">
        <w:rPr>
          <w:rFonts w:ascii="Arial" w:hAnsi="Arial" w:cs="Arial"/>
          <w:sz w:val="20"/>
          <w:szCs w:val="20"/>
        </w:rPr>
        <w:t xml:space="preserve">The purpose </w:t>
      </w:r>
      <w:r w:rsidR="006F64A2">
        <w:rPr>
          <w:rFonts w:ascii="Arial" w:hAnsi="Arial" w:cs="Arial"/>
          <w:sz w:val="20"/>
          <w:szCs w:val="20"/>
        </w:rPr>
        <w:t xml:space="preserve">of </w:t>
      </w:r>
      <w:r w:rsidRPr="00CF5BC6">
        <w:rPr>
          <w:rFonts w:ascii="Arial" w:hAnsi="Arial" w:cs="Arial"/>
          <w:sz w:val="20"/>
          <w:szCs w:val="20"/>
        </w:rPr>
        <w:t>this research was to determine whether faculty time on task varied based on the modality through which the course</w:t>
      </w:r>
      <w:r w:rsidR="006F64A2">
        <w:rPr>
          <w:rFonts w:ascii="Arial" w:hAnsi="Arial" w:cs="Arial"/>
          <w:sz w:val="20"/>
          <w:szCs w:val="20"/>
        </w:rPr>
        <w:t>s</w:t>
      </w:r>
      <w:r w:rsidRPr="00CF5BC6">
        <w:rPr>
          <w:rFonts w:ascii="Arial" w:hAnsi="Arial" w:cs="Arial"/>
          <w:sz w:val="20"/>
          <w:szCs w:val="20"/>
        </w:rPr>
        <w:t xml:space="preserve"> were offered. The finding illustrated in Fig. 1 supported the literature in that while the time spent by faculty was different with respect to tasks depending on the modality of the course, the time spent overall per course was similar whether the course was onsite or online.</w:t>
      </w:r>
      <w:r w:rsidR="00466A34" w:rsidRPr="00CF5BC6">
        <w:rPr>
          <w:rFonts w:ascii="Arial" w:hAnsi="Arial" w:cs="Arial"/>
          <w:sz w:val="20"/>
          <w:szCs w:val="20"/>
        </w:rPr>
        <w:t xml:space="preserve">  Also, faculty time and student time spent were relatively similar.</w:t>
      </w:r>
      <w:r w:rsidRPr="00CF5BC6">
        <w:rPr>
          <w:rFonts w:ascii="Arial" w:hAnsi="Arial" w:cs="Arial"/>
          <w:sz w:val="20"/>
          <w:szCs w:val="20"/>
        </w:rPr>
        <w:t xml:space="preserve">  </w:t>
      </w:r>
    </w:p>
    <w:p w:rsidR="00596841" w:rsidRPr="00CF5BC6" w:rsidRDefault="001B1486" w:rsidP="002C3443">
      <w:pPr>
        <w:ind w:firstLine="720"/>
        <w:jc w:val="both"/>
        <w:rPr>
          <w:rFonts w:ascii="Arial" w:hAnsi="Arial" w:cs="Arial"/>
          <w:sz w:val="20"/>
          <w:szCs w:val="20"/>
        </w:rPr>
      </w:pPr>
      <w:r w:rsidRPr="00CF5BC6">
        <w:rPr>
          <w:rFonts w:ascii="Arial" w:hAnsi="Arial" w:cs="Arial"/>
          <w:sz w:val="20"/>
          <w:szCs w:val="20"/>
        </w:rPr>
        <w:t>The differences, as indicated in the research</w:t>
      </w:r>
      <w:r w:rsidR="00FB0808" w:rsidRPr="00CF5BC6">
        <w:rPr>
          <w:rFonts w:ascii="Arial" w:hAnsi="Arial" w:cs="Arial"/>
          <w:sz w:val="20"/>
          <w:szCs w:val="20"/>
        </w:rPr>
        <w:t xml:space="preserve"> and supported by literature</w:t>
      </w:r>
      <w:r w:rsidRPr="00CF5BC6">
        <w:rPr>
          <w:rFonts w:ascii="Arial" w:hAnsi="Arial" w:cs="Arial"/>
          <w:sz w:val="20"/>
          <w:szCs w:val="20"/>
        </w:rPr>
        <w:t xml:space="preserve">, were notable in </w:t>
      </w:r>
      <w:r w:rsidR="0035196B">
        <w:rPr>
          <w:rFonts w:ascii="Arial" w:hAnsi="Arial" w:cs="Arial"/>
          <w:sz w:val="20"/>
          <w:szCs w:val="20"/>
        </w:rPr>
        <w:t xml:space="preserve">blended </w:t>
      </w:r>
      <w:r w:rsidRPr="00CF5BC6">
        <w:rPr>
          <w:rFonts w:ascii="Arial" w:hAnsi="Arial" w:cs="Arial"/>
          <w:sz w:val="20"/>
          <w:szCs w:val="20"/>
        </w:rPr>
        <w:t>courses where faculty time was a little more than what students spent</w:t>
      </w:r>
      <w:r w:rsidR="00FB0808" w:rsidRPr="00CF5BC6">
        <w:rPr>
          <w:rFonts w:ascii="Arial" w:hAnsi="Arial" w:cs="Arial"/>
          <w:sz w:val="20"/>
          <w:szCs w:val="20"/>
        </w:rPr>
        <w:t xml:space="preserve"> (</w:t>
      </w:r>
      <w:r w:rsidR="0035196B">
        <w:rPr>
          <w:rFonts w:ascii="Arial" w:hAnsi="Arial" w:cs="Arial"/>
          <w:sz w:val="20"/>
          <w:szCs w:val="20"/>
        </w:rPr>
        <w:t xml:space="preserve">See Figure </w:t>
      </w:r>
      <w:r w:rsidR="00FB0808" w:rsidRPr="00CF5BC6">
        <w:rPr>
          <w:rFonts w:ascii="Arial" w:hAnsi="Arial" w:cs="Arial"/>
          <w:sz w:val="20"/>
          <w:szCs w:val="20"/>
        </w:rPr>
        <w:t>2)</w:t>
      </w:r>
      <w:r w:rsidRPr="00CF5BC6">
        <w:rPr>
          <w:rFonts w:ascii="Arial" w:hAnsi="Arial" w:cs="Arial"/>
          <w:sz w:val="20"/>
          <w:szCs w:val="20"/>
        </w:rPr>
        <w:t>.</w:t>
      </w:r>
      <w:r w:rsidR="0035196B">
        <w:rPr>
          <w:rFonts w:ascii="Arial" w:hAnsi="Arial" w:cs="Arial"/>
          <w:sz w:val="20"/>
          <w:szCs w:val="20"/>
        </w:rPr>
        <w:t xml:space="preserve"> </w:t>
      </w:r>
      <w:r w:rsidRPr="00CF5BC6">
        <w:rPr>
          <w:rFonts w:ascii="Arial" w:hAnsi="Arial" w:cs="Arial"/>
          <w:sz w:val="20"/>
          <w:szCs w:val="20"/>
        </w:rPr>
        <w:t xml:space="preserve">The primary surprise that surfaced was </w:t>
      </w:r>
      <w:r w:rsidR="006F64A2">
        <w:rPr>
          <w:rFonts w:ascii="Arial" w:hAnsi="Arial" w:cs="Arial"/>
          <w:sz w:val="20"/>
          <w:szCs w:val="20"/>
        </w:rPr>
        <w:t xml:space="preserve">the </w:t>
      </w:r>
      <w:r w:rsidR="00FB0808" w:rsidRPr="00CF5BC6">
        <w:rPr>
          <w:rFonts w:ascii="Arial" w:hAnsi="Arial" w:cs="Arial"/>
          <w:sz w:val="20"/>
          <w:szCs w:val="20"/>
        </w:rPr>
        <w:t>difference</w:t>
      </w:r>
      <w:r w:rsidRPr="00CF5BC6">
        <w:rPr>
          <w:rFonts w:ascii="Arial" w:hAnsi="Arial" w:cs="Arial"/>
          <w:sz w:val="20"/>
          <w:szCs w:val="20"/>
        </w:rPr>
        <w:t xml:space="preserve"> in student time</w:t>
      </w:r>
      <w:r w:rsidR="00160AD4" w:rsidRPr="00CF5BC6">
        <w:rPr>
          <w:rFonts w:ascii="Arial" w:hAnsi="Arial" w:cs="Arial"/>
          <w:sz w:val="20"/>
          <w:szCs w:val="20"/>
        </w:rPr>
        <w:t xml:space="preserve"> on </w:t>
      </w:r>
      <w:r w:rsidRPr="00CF5BC6">
        <w:rPr>
          <w:rFonts w:ascii="Arial" w:hAnsi="Arial" w:cs="Arial"/>
          <w:sz w:val="20"/>
          <w:szCs w:val="20"/>
        </w:rPr>
        <w:t>task in the blended courses</w:t>
      </w:r>
      <w:r w:rsidR="00FB0808" w:rsidRPr="00CF5BC6">
        <w:rPr>
          <w:rFonts w:ascii="Arial" w:hAnsi="Arial" w:cs="Arial"/>
          <w:sz w:val="20"/>
          <w:szCs w:val="20"/>
        </w:rPr>
        <w:t xml:space="preserve"> (</w:t>
      </w:r>
      <w:r w:rsidR="006F64A2">
        <w:rPr>
          <w:rFonts w:ascii="Arial" w:hAnsi="Arial" w:cs="Arial"/>
          <w:sz w:val="20"/>
          <w:szCs w:val="20"/>
        </w:rPr>
        <w:t xml:space="preserve">See </w:t>
      </w:r>
      <w:r w:rsidR="00FB0808" w:rsidRPr="00CF5BC6">
        <w:rPr>
          <w:rFonts w:ascii="Arial" w:hAnsi="Arial" w:cs="Arial"/>
          <w:sz w:val="20"/>
          <w:szCs w:val="20"/>
        </w:rPr>
        <w:t>Fig</w:t>
      </w:r>
      <w:r w:rsidR="006F64A2">
        <w:rPr>
          <w:rFonts w:ascii="Arial" w:hAnsi="Arial" w:cs="Arial"/>
          <w:sz w:val="20"/>
          <w:szCs w:val="20"/>
        </w:rPr>
        <w:t>ure 3</w:t>
      </w:r>
      <w:r w:rsidR="00FB0808" w:rsidRPr="00CF5BC6">
        <w:rPr>
          <w:rFonts w:ascii="Arial" w:hAnsi="Arial" w:cs="Arial"/>
          <w:sz w:val="20"/>
          <w:szCs w:val="20"/>
        </w:rPr>
        <w:t>)</w:t>
      </w:r>
      <w:r w:rsidR="00160AD4" w:rsidRPr="00CF5BC6">
        <w:rPr>
          <w:rFonts w:ascii="Arial" w:hAnsi="Arial" w:cs="Arial"/>
          <w:sz w:val="20"/>
          <w:szCs w:val="20"/>
        </w:rPr>
        <w:t xml:space="preserve">. Where the times spent by faculty in the online and onsite courses compared to students ranged from eight to 10 hours per term more than students, the numbers for the </w:t>
      </w:r>
      <w:r w:rsidR="0035196B">
        <w:rPr>
          <w:rFonts w:ascii="Arial" w:hAnsi="Arial" w:cs="Arial"/>
          <w:sz w:val="20"/>
          <w:szCs w:val="20"/>
        </w:rPr>
        <w:t xml:space="preserve">blended </w:t>
      </w:r>
      <w:r w:rsidR="00160AD4" w:rsidRPr="00CF5BC6">
        <w:rPr>
          <w:rFonts w:ascii="Arial" w:hAnsi="Arial" w:cs="Arial"/>
          <w:sz w:val="20"/>
          <w:szCs w:val="20"/>
        </w:rPr>
        <w:t xml:space="preserve">courses translate to </w:t>
      </w:r>
      <w:r w:rsidR="00466A34" w:rsidRPr="00CF5BC6">
        <w:rPr>
          <w:rFonts w:ascii="Arial" w:hAnsi="Arial" w:cs="Arial"/>
          <w:sz w:val="20"/>
          <w:szCs w:val="20"/>
        </w:rPr>
        <w:t xml:space="preserve">students spending </w:t>
      </w:r>
      <w:r w:rsidR="00160AD4" w:rsidRPr="00CF5BC6">
        <w:rPr>
          <w:rFonts w:ascii="Arial" w:hAnsi="Arial" w:cs="Arial"/>
          <w:sz w:val="20"/>
          <w:szCs w:val="20"/>
        </w:rPr>
        <w:t>anywhere from nine to 22 hours</w:t>
      </w:r>
      <w:r w:rsidR="006F64A2">
        <w:rPr>
          <w:rFonts w:ascii="Arial" w:hAnsi="Arial" w:cs="Arial"/>
          <w:sz w:val="20"/>
          <w:szCs w:val="20"/>
        </w:rPr>
        <w:t xml:space="preserve"> per </w:t>
      </w:r>
      <w:r w:rsidR="00160AD4" w:rsidRPr="00CF5BC6">
        <w:rPr>
          <w:rFonts w:ascii="Arial" w:hAnsi="Arial" w:cs="Arial"/>
          <w:sz w:val="20"/>
          <w:szCs w:val="20"/>
        </w:rPr>
        <w:t>term more than faculty</w:t>
      </w:r>
      <w:r w:rsidRPr="00CF5BC6">
        <w:rPr>
          <w:rFonts w:ascii="Arial" w:hAnsi="Arial" w:cs="Arial"/>
          <w:sz w:val="20"/>
          <w:szCs w:val="20"/>
        </w:rPr>
        <w:t xml:space="preserve">. When this issue was explored, it was discovered that two of the three marketing courses showing this dynamic had simulations embedded in the courses, and, if no tasks had been removed when implemented, </w:t>
      </w:r>
      <w:r w:rsidR="00160AD4" w:rsidRPr="00CF5BC6">
        <w:rPr>
          <w:rFonts w:ascii="Arial" w:hAnsi="Arial" w:cs="Arial"/>
          <w:sz w:val="20"/>
          <w:szCs w:val="20"/>
        </w:rPr>
        <w:t>could explain</w:t>
      </w:r>
      <w:r w:rsidRPr="00CF5BC6">
        <w:rPr>
          <w:rFonts w:ascii="Arial" w:hAnsi="Arial" w:cs="Arial"/>
          <w:sz w:val="20"/>
          <w:szCs w:val="20"/>
        </w:rPr>
        <w:t xml:space="preserve"> the increased workloads experienced by those students.</w:t>
      </w:r>
      <w:r w:rsidR="00A87171" w:rsidRPr="00CF5BC6">
        <w:rPr>
          <w:rFonts w:ascii="Arial" w:hAnsi="Arial" w:cs="Arial"/>
          <w:sz w:val="20"/>
          <w:szCs w:val="20"/>
        </w:rPr>
        <w:t xml:space="preserve"> One of the courses had 18 course learning goals, which may also have contributed to the need to have </w:t>
      </w:r>
      <w:r w:rsidR="00466A34" w:rsidRPr="00CF5BC6">
        <w:rPr>
          <w:rFonts w:ascii="Arial" w:hAnsi="Arial" w:cs="Arial"/>
          <w:sz w:val="20"/>
          <w:szCs w:val="20"/>
        </w:rPr>
        <w:t xml:space="preserve">so </w:t>
      </w:r>
      <w:r w:rsidR="00A87171" w:rsidRPr="00CF5BC6">
        <w:rPr>
          <w:rFonts w:ascii="Arial" w:hAnsi="Arial" w:cs="Arial"/>
          <w:sz w:val="20"/>
          <w:szCs w:val="20"/>
        </w:rPr>
        <w:t>many tasks embedded in it.</w:t>
      </w:r>
      <w:r w:rsidRPr="00CF5BC6">
        <w:rPr>
          <w:rFonts w:ascii="Arial" w:hAnsi="Arial" w:cs="Arial"/>
          <w:sz w:val="20"/>
          <w:szCs w:val="20"/>
        </w:rPr>
        <w:t xml:space="preserve"> This situation raised the question whether this could explain why the literature reports higher learning outcomes for students enrolled in blended courses—they are literally spending more time on the content.</w:t>
      </w:r>
    </w:p>
    <w:p w:rsidR="00C736EF" w:rsidRDefault="00C736EF" w:rsidP="002C3443">
      <w:pPr>
        <w:jc w:val="both"/>
        <w:rPr>
          <w:rFonts w:ascii="Arial" w:hAnsi="Arial" w:cs="Arial"/>
          <w:sz w:val="20"/>
          <w:szCs w:val="20"/>
        </w:rPr>
      </w:pPr>
      <w:r w:rsidRPr="00CF5BC6">
        <w:rPr>
          <w:rFonts w:ascii="Arial" w:hAnsi="Arial" w:cs="Arial"/>
          <w:sz w:val="20"/>
          <w:szCs w:val="20"/>
        </w:rPr>
        <w:tab/>
        <w:t xml:space="preserve">What was not evident was that even with covering two </w:t>
      </w:r>
      <w:proofErr w:type="gramStart"/>
      <w:r w:rsidRPr="00CF5BC6">
        <w:rPr>
          <w:rFonts w:ascii="Arial" w:hAnsi="Arial" w:cs="Arial"/>
          <w:sz w:val="20"/>
          <w:szCs w:val="20"/>
        </w:rPr>
        <w:t>modalities,</w:t>
      </w:r>
      <w:proofErr w:type="gramEnd"/>
      <w:r w:rsidRPr="00CF5BC6">
        <w:rPr>
          <w:rFonts w:ascii="Arial" w:hAnsi="Arial" w:cs="Arial"/>
          <w:sz w:val="20"/>
          <w:szCs w:val="20"/>
        </w:rPr>
        <w:t xml:space="preserve"> time on task for faculty teaching in the </w:t>
      </w:r>
      <w:r w:rsidR="0035196B">
        <w:rPr>
          <w:rFonts w:ascii="Arial" w:hAnsi="Arial" w:cs="Arial"/>
          <w:sz w:val="20"/>
          <w:szCs w:val="20"/>
        </w:rPr>
        <w:t xml:space="preserve">blended </w:t>
      </w:r>
      <w:r w:rsidRPr="00CF5BC6">
        <w:rPr>
          <w:rFonts w:ascii="Arial" w:hAnsi="Arial" w:cs="Arial"/>
          <w:sz w:val="20"/>
          <w:szCs w:val="20"/>
        </w:rPr>
        <w:t xml:space="preserve">courses fell between the time spent by faculty in </w:t>
      </w:r>
      <w:r w:rsidR="00C15669" w:rsidRPr="00CF5BC6">
        <w:rPr>
          <w:rFonts w:ascii="Arial" w:hAnsi="Arial" w:cs="Arial"/>
          <w:sz w:val="20"/>
          <w:szCs w:val="20"/>
        </w:rPr>
        <w:t>on-ground</w:t>
      </w:r>
      <w:r w:rsidRPr="00CF5BC6">
        <w:rPr>
          <w:rFonts w:ascii="Arial" w:hAnsi="Arial" w:cs="Arial"/>
          <w:sz w:val="20"/>
          <w:szCs w:val="20"/>
        </w:rPr>
        <w:t xml:space="preserve"> courses and online courses.</w:t>
      </w:r>
      <w:r w:rsidR="00C15669" w:rsidRPr="00CF5BC6">
        <w:rPr>
          <w:rFonts w:ascii="Arial" w:hAnsi="Arial" w:cs="Arial"/>
          <w:sz w:val="20"/>
          <w:szCs w:val="20"/>
        </w:rPr>
        <w:t xml:space="preserve">  Because all of the courses studied appeared to be established</w:t>
      </w:r>
      <w:r w:rsidRPr="00CF5BC6">
        <w:rPr>
          <w:rFonts w:ascii="Arial" w:hAnsi="Arial" w:cs="Arial"/>
          <w:sz w:val="20"/>
          <w:szCs w:val="20"/>
        </w:rPr>
        <w:t xml:space="preserve"> </w:t>
      </w:r>
      <w:r w:rsidR="00C15669" w:rsidRPr="00CF5BC6">
        <w:rPr>
          <w:rFonts w:ascii="Arial" w:hAnsi="Arial" w:cs="Arial"/>
          <w:sz w:val="20"/>
          <w:szCs w:val="20"/>
        </w:rPr>
        <w:t xml:space="preserve">courses, it made sense that the online faculty actually spent less time due to course development already being done, where campus faculty were expected to prepare courses for each term. In fact, of the three modalities studied, the online sections appeared to come the closest to the expected 135 hours/semester course (45 x 3) </w:t>
      </w:r>
      <w:r w:rsidR="00466A34" w:rsidRPr="00CF5BC6">
        <w:rPr>
          <w:rFonts w:ascii="Arial" w:hAnsi="Arial" w:cs="Arial"/>
          <w:sz w:val="20"/>
          <w:szCs w:val="20"/>
        </w:rPr>
        <w:t xml:space="preserve">(as calculated using Carnegie) </w:t>
      </w:r>
      <w:r w:rsidR="00C15669" w:rsidRPr="00CF5BC6">
        <w:rPr>
          <w:rFonts w:ascii="Arial" w:hAnsi="Arial" w:cs="Arial"/>
          <w:sz w:val="20"/>
          <w:szCs w:val="20"/>
        </w:rPr>
        <w:t xml:space="preserve">for both students and faculty than either of the other modalities, which </w:t>
      </w:r>
      <w:r w:rsidR="00A25424">
        <w:rPr>
          <w:rFonts w:ascii="Arial" w:hAnsi="Arial" w:cs="Arial"/>
          <w:sz w:val="20"/>
          <w:szCs w:val="20"/>
        </w:rPr>
        <w:t xml:space="preserve">may raise concerns about </w:t>
      </w:r>
      <w:r w:rsidR="00C15669" w:rsidRPr="00CF5BC6">
        <w:rPr>
          <w:rFonts w:ascii="Arial" w:hAnsi="Arial" w:cs="Arial"/>
          <w:sz w:val="20"/>
          <w:szCs w:val="20"/>
        </w:rPr>
        <w:t>expectations for faculty in either classroom or blended situations.</w:t>
      </w:r>
    </w:p>
    <w:p w:rsidR="00854B28" w:rsidRPr="00CF5BC6" w:rsidRDefault="00854B28" w:rsidP="002C3443">
      <w:pPr>
        <w:jc w:val="both"/>
        <w:rPr>
          <w:rFonts w:ascii="Arial" w:hAnsi="Arial" w:cs="Arial"/>
          <w:sz w:val="20"/>
          <w:szCs w:val="20"/>
        </w:rPr>
      </w:pPr>
    </w:p>
    <w:p w:rsidR="00D25343" w:rsidRDefault="00FD3C94" w:rsidP="002C3443">
      <w:pPr>
        <w:jc w:val="both"/>
        <w:rPr>
          <w:rFonts w:ascii="Arial" w:hAnsi="Arial" w:cs="Arial"/>
          <w:b/>
          <w:sz w:val="20"/>
          <w:szCs w:val="20"/>
        </w:rPr>
      </w:pPr>
      <w:r>
        <w:rPr>
          <w:rFonts w:ascii="Arial" w:hAnsi="Arial" w:cs="Arial"/>
          <w:b/>
          <w:sz w:val="20"/>
          <w:szCs w:val="20"/>
        </w:rPr>
        <w:t>CONCLUSIONS AND RECOMMENDATIONS</w:t>
      </w:r>
    </w:p>
    <w:p w:rsidR="00FD3C94" w:rsidRPr="00CF5BC6" w:rsidRDefault="00FD3C94" w:rsidP="002C3443">
      <w:pPr>
        <w:jc w:val="both"/>
        <w:rPr>
          <w:rFonts w:ascii="Arial" w:hAnsi="Arial" w:cs="Arial"/>
          <w:b/>
          <w:sz w:val="20"/>
          <w:szCs w:val="20"/>
        </w:rPr>
      </w:pPr>
    </w:p>
    <w:p w:rsidR="00D25343" w:rsidRPr="00CF5BC6" w:rsidRDefault="007D4930" w:rsidP="002C3443">
      <w:pPr>
        <w:jc w:val="both"/>
        <w:rPr>
          <w:rFonts w:ascii="Arial" w:hAnsi="Arial" w:cs="Arial"/>
          <w:sz w:val="20"/>
          <w:szCs w:val="20"/>
        </w:rPr>
      </w:pPr>
      <w:r w:rsidRPr="00CF5BC6">
        <w:rPr>
          <w:rFonts w:ascii="Arial" w:hAnsi="Arial" w:cs="Arial"/>
          <w:sz w:val="20"/>
          <w:szCs w:val="20"/>
        </w:rPr>
        <w:tab/>
        <w:t>The conclusions drawn from this small sample are that as institutions begin to expand offerings online</w:t>
      </w:r>
      <w:r w:rsidR="001C1EED" w:rsidRPr="00CF5BC6">
        <w:rPr>
          <w:rFonts w:ascii="Arial" w:hAnsi="Arial" w:cs="Arial"/>
          <w:sz w:val="20"/>
          <w:szCs w:val="20"/>
        </w:rPr>
        <w:t xml:space="preserve"> including the expansion of </w:t>
      </w:r>
      <w:r w:rsidR="0035196B">
        <w:rPr>
          <w:rFonts w:ascii="Arial" w:hAnsi="Arial" w:cs="Arial"/>
          <w:sz w:val="20"/>
          <w:szCs w:val="20"/>
        </w:rPr>
        <w:t xml:space="preserve">blended </w:t>
      </w:r>
      <w:r w:rsidR="001C1EED" w:rsidRPr="00CF5BC6">
        <w:rPr>
          <w:rFonts w:ascii="Arial" w:hAnsi="Arial" w:cs="Arial"/>
          <w:sz w:val="20"/>
          <w:szCs w:val="20"/>
        </w:rPr>
        <w:t>courses</w:t>
      </w:r>
      <w:r w:rsidRPr="00CF5BC6">
        <w:rPr>
          <w:rFonts w:ascii="Arial" w:hAnsi="Arial" w:cs="Arial"/>
          <w:sz w:val="20"/>
          <w:szCs w:val="20"/>
        </w:rPr>
        <w:t xml:space="preserve">, driven in large part by </w:t>
      </w:r>
      <w:r w:rsidR="00DF4A4F">
        <w:rPr>
          <w:rFonts w:ascii="Arial" w:hAnsi="Arial" w:cs="Arial"/>
          <w:sz w:val="20"/>
          <w:szCs w:val="20"/>
        </w:rPr>
        <w:t xml:space="preserve">the current </w:t>
      </w:r>
      <w:r w:rsidRPr="00CF5BC6">
        <w:rPr>
          <w:rFonts w:ascii="Arial" w:hAnsi="Arial" w:cs="Arial"/>
          <w:sz w:val="20"/>
          <w:szCs w:val="20"/>
        </w:rPr>
        <w:t>COVID-19</w:t>
      </w:r>
      <w:r w:rsidR="00DF4A4F">
        <w:rPr>
          <w:rFonts w:ascii="Arial" w:hAnsi="Arial" w:cs="Arial"/>
          <w:sz w:val="20"/>
          <w:szCs w:val="20"/>
        </w:rPr>
        <w:t xml:space="preserve"> pandemic</w:t>
      </w:r>
      <w:r w:rsidR="00A87171" w:rsidRPr="00CF5BC6">
        <w:rPr>
          <w:rFonts w:ascii="Arial" w:hAnsi="Arial" w:cs="Arial"/>
          <w:sz w:val="20"/>
          <w:szCs w:val="20"/>
        </w:rPr>
        <w:t xml:space="preserve">, </w:t>
      </w:r>
      <w:r w:rsidRPr="00CF5BC6">
        <w:rPr>
          <w:rFonts w:ascii="Arial" w:hAnsi="Arial" w:cs="Arial"/>
          <w:sz w:val="20"/>
          <w:szCs w:val="20"/>
        </w:rPr>
        <w:t xml:space="preserve">care must be taken to </w:t>
      </w:r>
      <w:r w:rsidR="00A87171" w:rsidRPr="00CF5BC6">
        <w:rPr>
          <w:rFonts w:ascii="Arial" w:hAnsi="Arial" w:cs="Arial"/>
          <w:sz w:val="20"/>
          <w:szCs w:val="20"/>
        </w:rPr>
        <w:t xml:space="preserve">maintain the balance of tasks within a course to assure </w:t>
      </w:r>
      <w:r w:rsidR="0021230B" w:rsidRPr="00CF5BC6">
        <w:rPr>
          <w:rFonts w:ascii="Arial" w:hAnsi="Arial" w:cs="Arial"/>
          <w:sz w:val="20"/>
          <w:szCs w:val="20"/>
        </w:rPr>
        <w:t xml:space="preserve">that </w:t>
      </w:r>
      <w:r w:rsidR="00A87171" w:rsidRPr="00CF5BC6">
        <w:rPr>
          <w:rFonts w:ascii="Arial" w:hAnsi="Arial" w:cs="Arial"/>
          <w:sz w:val="20"/>
          <w:szCs w:val="20"/>
        </w:rPr>
        <w:t>students as well as faculty are not overwhelmed by the time a task may take online that is different from the same task performed in a face-to-face setting.</w:t>
      </w:r>
      <w:r w:rsidR="0035196B">
        <w:rPr>
          <w:rFonts w:ascii="Arial" w:hAnsi="Arial" w:cs="Arial"/>
          <w:sz w:val="20"/>
          <w:szCs w:val="20"/>
        </w:rPr>
        <w:t xml:space="preserve"> </w:t>
      </w:r>
      <w:r w:rsidR="0021230B" w:rsidRPr="00CF5BC6">
        <w:rPr>
          <w:rFonts w:ascii="Arial" w:hAnsi="Arial" w:cs="Arial"/>
          <w:sz w:val="20"/>
          <w:szCs w:val="20"/>
        </w:rPr>
        <w:t>Certainly the more accelerated the term, the greater the need to scale the course learning outcomes to a manageable list</w:t>
      </w:r>
      <w:r w:rsidR="00DF4A4F">
        <w:rPr>
          <w:rFonts w:ascii="Arial" w:hAnsi="Arial" w:cs="Arial"/>
          <w:sz w:val="20"/>
          <w:szCs w:val="20"/>
        </w:rPr>
        <w:t xml:space="preserve"> with care taken </w:t>
      </w:r>
      <w:r w:rsidR="00A25424">
        <w:rPr>
          <w:rFonts w:ascii="Arial" w:hAnsi="Arial" w:cs="Arial"/>
          <w:sz w:val="20"/>
          <w:szCs w:val="20"/>
        </w:rPr>
        <w:t xml:space="preserve">that </w:t>
      </w:r>
      <w:r w:rsidR="0021230B" w:rsidRPr="00CF5BC6">
        <w:rPr>
          <w:rFonts w:ascii="Arial" w:hAnsi="Arial" w:cs="Arial"/>
          <w:sz w:val="20"/>
          <w:szCs w:val="20"/>
        </w:rPr>
        <w:t xml:space="preserve">simulations </w:t>
      </w:r>
      <w:r w:rsidR="00A25424">
        <w:rPr>
          <w:rFonts w:ascii="Arial" w:hAnsi="Arial" w:cs="Arial"/>
          <w:sz w:val="20"/>
          <w:szCs w:val="20"/>
        </w:rPr>
        <w:t xml:space="preserve">be used to </w:t>
      </w:r>
      <w:r w:rsidR="0021230B" w:rsidRPr="00CF5BC6">
        <w:rPr>
          <w:rFonts w:ascii="Arial" w:hAnsi="Arial" w:cs="Arial"/>
          <w:sz w:val="20"/>
          <w:szCs w:val="20"/>
        </w:rPr>
        <w:t xml:space="preserve">replace assignments, not duplicate them.  </w:t>
      </w:r>
    </w:p>
    <w:p w:rsidR="0021230B" w:rsidRPr="00CF5BC6" w:rsidRDefault="0021230B" w:rsidP="002C3443">
      <w:pPr>
        <w:jc w:val="both"/>
        <w:rPr>
          <w:rFonts w:ascii="Arial" w:hAnsi="Arial" w:cs="Arial"/>
          <w:sz w:val="20"/>
          <w:szCs w:val="20"/>
        </w:rPr>
      </w:pPr>
      <w:r w:rsidRPr="00CF5BC6">
        <w:rPr>
          <w:rFonts w:ascii="Arial" w:hAnsi="Arial" w:cs="Arial"/>
          <w:sz w:val="20"/>
          <w:szCs w:val="20"/>
        </w:rPr>
        <w:tab/>
        <w:t>Any of the three modalities have pros and cons and institutions are very fortunate that choices are available</w:t>
      </w:r>
      <w:r w:rsidR="00A5370E" w:rsidRPr="00CF5BC6">
        <w:rPr>
          <w:rFonts w:ascii="Arial" w:hAnsi="Arial" w:cs="Arial"/>
          <w:sz w:val="20"/>
          <w:szCs w:val="20"/>
        </w:rPr>
        <w:t xml:space="preserve"> and reasonable</w:t>
      </w:r>
      <w:r w:rsidRPr="00CF5BC6">
        <w:rPr>
          <w:rFonts w:ascii="Arial" w:hAnsi="Arial" w:cs="Arial"/>
          <w:sz w:val="20"/>
          <w:szCs w:val="20"/>
        </w:rPr>
        <w:t>.</w:t>
      </w:r>
      <w:r w:rsidR="0035196B">
        <w:rPr>
          <w:rFonts w:ascii="Arial" w:hAnsi="Arial" w:cs="Arial"/>
          <w:sz w:val="20"/>
          <w:szCs w:val="20"/>
        </w:rPr>
        <w:t xml:space="preserve"> </w:t>
      </w:r>
      <w:bookmarkStart w:id="0" w:name="_GoBack"/>
      <w:bookmarkEnd w:id="0"/>
      <w:r w:rsidR="00A5370E" w:rsidRPr="00CF5BC6">
        <w:rPr>
          <w:rFonts w:ascii="Arial" w:hAnsi="Arial" w:cs="Arial"/>
          <w:sz w:val="20"/>
          <w:szCs w:val="20"/>
        </w:rPr>
        <w:t>Overall, if designed correctly any of the three or combinations of offerings will yield positive student learning outcomes, satisfying to students as well as faculty.</w:t>
      </w:r>
      <w:r w:rsidR="0035196B">
        <w:rPr>
          <w:rFonts w:ascii="Arial" w:hAnsi="Arial" w:cs="Arial"/>
          <w:sz w:val="20"/>
          <w:szCs w:val="20"/>
        </w:rPr>
        <w:t xml:space="preserve"> </w:t>
      </w:r>
      <w:r w:rsidR="00A5370E" w:rsidRPr="00CF5BC6">
        <w:rPr>
          <w:rFonts w:ascii="Arial" w:hAnsi="Arial" w:cs="Arial"/>
          <w:sz w:val="20"/>
          <w:szCs w:val="20"/>
        </w:rPr>
        <w:t>It is clear that b</w:t>
      </w:r>
      <w:r w:rsidRPr="00CF5BC6">
        <w:rPr>
          <w:rFonts w:ascii="Arial" w:hAnsi="Arial" w:cs="Arial"/>
          <w:sz w:val="20"/>
          <w:szCs w:val="20"/>
        </w:rPr>
        <w:t xml:space="preserve">oth faculty and students will rise to the occasion if expectations are reasonable and course content considered in a thoughtful and holistic </w:t>
      </w:r>
      <w:r w:rsidR="00A36E7F" w:rsidRPr="00CF5BC6">
        <w:rPr>
          <w:rFonts w:ascii="Arial" w:hAnsi="Arial" w:cs="Arial"/>
          <w:sz w:val="20"/>
          <w:szCs w:val="20"/>
        </w:rPr>
        <w:t xml:space="preserve">manner, keeping in mind that it must be </w:t>
      </w:r>
      <w:r w:rsidR="00A5370E" w:rsidRPr="00CF5BC6">
        <w:rPr>
          <w:rFonts w:ascii="Arial" w:hAnsi="Arial" w:cs="Arial"/>
          <w:sz w:val="20"/>
          <w:szCs w:val="20"/>
        </w:rPr>
        <w:t>balanced with respect to time-on-task considerations for all involved</w:t>
      </w:r>
      <w:r w:rsidR="00A36E7F" w:rsidRPr="00CF5BC6">
        <w:rPr>
          <w:rFonts w:ascii="Arial" w:hAnsi="Arial" w:cs="Arial"/>
          <w:sz w:val="20"/>
          <w:szCs w:val="20"/>
        </w:rPr>
        <w:t>.</w:t>
      </w:r>
    </w:p>
    <w:p w:rsidR="001C1EED" w:rsidRPr="00CF5BC6" w:rsidRDefault="001C1EED" w:rsidP="002C3443">
      <w:pPr>
        <w:jc w:val="both"/>
        <w:rPr>
          <w:rFonts w:ascii="Arial" w:hAnsi="Arial" w:cs="Arial"/>
          <w:b/>
          <w:sz w:val="20"/>
          <w:szCs w:val="20"/>
        </w:rPr>
      </w:pPr>
    </w:p>
    <w:p w:rsidR="00854B28" w:rsidRDefault="004D4F69" w:rsidP="002C3443">
      <w:pPr>
        <w:jc w:val="both"/>
        <w:rPr>
          <w:rFonts w:ascii="Arial" w:hAnsi="Arial" w:cs="Arial"/>
          <w:b/>
          <w:sz w:val="20"/>
          <w:szCs w:val="20"/>
        </w:rPr>
      </w:pPr>
      <w:r w:rsidRPr="00CF5BC6">
        <w:rPr>
          <w:rFonts w:ascii="Arial" w:hAnsi="Arial" w:cs="Arial"/>
          <w:b/>
          <w:sz w:val="20"/>
          <w:szCs w:val="20"/>
        </w:rPr>
        <w:t>R</w:t>
      </w:r>
      <w:r w:rsidR="00854B28">
        <w:rPr>
          <w:rFonts w:ascii="Arial" w:hAnsi="Arial" w:cs="Arial"/>
          <w:b/>
          <w:sz w:val="20"/>
          <w:szCs w:val="20"/>
        </w:rPr>
        <w:t>EFERENCES</w:t>
      </w:r>
    </w:p>
    <w:p w:rsidR="004D4F69" w:rsidRPr="00CF5BC6" w:rsidRDefault="004D4F69" w:rsidP="002C3443">
      <w:pPr>
        <w:jc w:val="both"/>
        <w:rPr>
          <w:rFonts w:ascii="Arial" w:hAnsi="Arial" w:cs="Arial"/>
          <w:b/>
          <w:sz w:val="20"/>
          <w:szCs w:val="20"/>
        </w:rPr>
      </w:pPr>
    </w:p>
    <w:p w:rsidR="0092653E" w:rsidRDefault="0087013F" w:rsidP="002C3443">
      <w:pPr>
        <w:ind w:left="720" w:hanging="720"/>
        <w:jc w:val="both"/>
        <w:rPr>
          <w:rFonts w:ascii="Arial" w:hAnsi="Arial" w:cs="Arial"/>
          <w:sz w:val="20"/>
          <w:szCs w:val="20"/>
        </w:rPr>
      </w:pPr>
      <w:proofErr w:type="spellStart"/>
      <w:r w:rsidRPr="00CF5BC6">
        <w:rPr>
          <w:rFonts w:ascii="Arial" w:hAnsi="Arial" w:cs="Arial"/>
          <w:sz w:val="20"/>
          <w:szCs w:val="20"/>
          <w:shd w:val="clear" w:color="auto" w:fill="FFFFFF"/>
        </w:rPr>
        <w:t>Bahamón</w:t>
      </w:r>
      <w:proofErr w:type="spellEnd"/>
      <w:r w:rsidR="0063243C" w:rsidRPr="00CF5BC6">
        <w:rPr>
          <w:rFonts w:ascii="Arial" w:hAnsi="Arial" w:cs="Arial"/>
          <w:sz w:val="20"/>
          <w:szCs w:val="20"/>
          <w:shd w:val="clear" w:color="auto" w:fill="FFFFFF"/>
        </w:rPr>
        <w:t xml:space="preserve">, J.C., &amp; </w:t>
      </w:r>
      <w:proofErr w:type="spellStart"/>
      <w:r w:rsidR="0063243C" w:rsidRPr="00CF5BC6">
        <w:rPr>
          <w:rFonts w:ascii="Arial" w:hAnsi="Arial" w:cs="Arial"/>
          <w:sz w:val="20"/>
          <w:szCs w:val="20"/>
          <w:shd w:val="clear" w:color="auto" w:fill="FFFFFF"/>
        </w:rPr>
        <w:t>Rorrer</w:t>
      </w:r>
      <w:proofErr w:type="spellEnd"/>
      <w:r w:rsidR="0063243C" w:rsidRPr="00CF5BC6">
        <w:rPr>
          <w:rFonts w:ascii="Arial" w:hAnsi="Arial" w:cs="Arial"/>
          <w:sz w:val="20"/>
          <w:szCs w:val="20"/>
          <w:shd w:val="clear" w:color="auto" w:fill="FFFFFF"/>
        </w:rPr>
        <w:t>, A. (2020).</w:t>
      </w:r>
      <w:r w:rsidR="0068528B">
        <w:rPr>
          <w:rFonts w:ascii="Arial" w:hAnsi="Arial" w:cs="Arial"/>
          <w:sz w:val="20"/>
          <w:szCs w:val="20"/>
          <w:shd w:val="clear" w:color="auto" w:fill="FFFFFF"/>
        </w:rPr>
        <w:t xml:space="preserve"> </w:t>
      </w:r>
      <w:r w:rsidR="0063243C" w:rsidRPr="00CF5BC6">
        <w:rPr>
          <w:rFonts w:ascii="Arial" w:hAnsi="Arial" w:cs="Arial"/>
          <w:bCs/>
          <w:sz w:val="20"/>
          <w:szCs w:val="20"/>
        </w:rPr>
        <w:t>Improving student learning outcomes in online courses: An investigation into the effects of multiple teaching modalities</w:t>
      </w:r>
      <w:r w:rsidR="0063243C" w:rsidRPr="00CF5BC6">
        <w:rPr>
          <w:rFonts w:ascii="Arial" w:hAnsi="Arial" w:cs="Arial"/>
          <w:bCs/>
          <w:i/>
          <w:sz w:val="20"/>
          <w:szCs w:val="20"/>
        </w:rPr>
        <w:t>.</w:t>
      </w:r>
      <w:r w:rsidR="0063243C" w:rsidRPr="00CF5BC6">
        <w:rPr>
          <w:rFonts w:ascii="Arial" w:hAnsi="Arial" w:cs="Arial"/>
          <w:bCs/>
          <w:sz w:val="20"/>
          <w:szCs w:val="20"/>
        </w:rPr>
        <w:t xml:space="preserve"> </w:t>
      </w:r>
      <w:hyperlink r:id="rId12" w:tooltip="SIGCSE '20: Proceedings of the 51st ACM Technical Symposium on Computer Science Education" w:history="1">
        <w:r w:rsidR="0063243C" w:rsidRPr="0068528B">
          <w:rPr>
            <w:rStyle w:val="Hyperlink"/>
            <w:rFonts w:ascii="Arial" w:hAnsi="Arial" w:cs="Arial"/>
            <w:i/>
            <w:color w:val="auto"/>
            <w:sz w:val="20"/>
            <w:szCs w:val="20"/>
            <w:u w:val="none"/>
          </w:rPr>
          <w:t>SIGCSE '20: Proceedings of the 51st ACM Technical Symposium on Computer Science Education</w:t>
        </w:r>
      </w:hyperlink>
      <w:r w:rsidR="0063243C" w:rsidRPr="0068528B">
        <w:rPr>
          <w:rFonts w:ascii="Arial" w:hAnsi="Arial" w:cs="Arial"/>
          <w:sz w:val="20"/>
          <w:szCs w:val="20"/>
        </w:rPr>
        <w:t>.</w:t>
      </w:r>
      <w:r w:rsidR="0063243C" w:rsidRPr="00CF5BC6">
        <w:rPr>
          <w:rFonts w:ascii="Arial" w:hAnsi="Arial" w:cs="Arial"/>
          <w:sz w:val="20"/>
          <w:szCs w:val="20"/>
        </w:rPr>
        <w:t xml:space="preserve"> February</w:t>
      </w:r>
      <w:r w:rsidR="000C65AB">
        <w:rPr>
          <w:rFonts w:ascii="Arial" w:hAnsi="Arial" w:cs="Arial"/>
          <w:sz w:val="20"/>
          <w:szCs w:val="20"/>
        </w:rPr>
        <w:t>,</w:t>
      </w:r>
      <w:r w:rsidR="0063243C" w:rsidRPr="00CF5BC6">
        <w:rPr>
          <w:rFonts w:ascii="Arial" w:hAnsi="Arial" w:cs="Arial"/>
          <w:sz w:val="20"/>
          <w:szCs w:val="20"/>
        </w:rPr>
        <w:t xml:space="preserve"> 1179</w:t>
      </w:r>
      <w:r w:rsidR="000C65AB">
        <w:rPr>
          <w:rFonts w:ascii="Arial" w:hAnsi="Arial" w:cs="Arial"/>
          <w:sz w:val="20"/>
          <w:szCs w:val="20"/>
        </w:rPr>
        <w:t>-</w:t>
      </w:r>
      <w:r w:rsidR="0063243C" w:rsidRPr="00CF5BC6">
        <w:rPr>
          <w:rFonts w:ascii="Arial" w:hAnsi="Arial" w:cs="Arial"/>
          <w:sz w:val="20"/>
          <w:szCs w:val="20"/>
        </w:rPr>
        <w:t xml:space="preserve">1185. </w:t>
      </w:r>
    </w:p>
    <w:p w:rsidR="0068528B" w:rsidRDefault="004D4F69" w:rsidP="002C3443">
      <w:pPr>
        <w:ind w:left="720" w:hanging="720"/>
        <w:jc w:val="both"/>
        <w:rPr>
          <w:rFonts w:ascii="Arial" w:hAnsi="Arial" w:cs="Arial"/>
          <w:sz w:val="20"/>
          <w:szCs w:val="20"/>
          <w:shd w:val="clear" w:color="auto" w:fill="FFFFFF"/>
        </w:rPr>
      </w:pPr>
      <w:proofErr w:type="spellStart"/>
      <w:r w:rsidRPr="00CF5BC6">
        <w:rPr>
          <w:rFonts w:ascii="Arial" w:hAnsi="Arial" w:cs="Arial"/>
          <w:sz w:val="20"/>
          <w:szCs w:val="20"/>
          <w:shd w:val="clear" w:color="auto" w:fill="FFFFFF"/>
        </w:rPr>
        <w:t>Branoff</w:t>
      </w:r>
      <w:proofErr w:type="spellEnd"/>
      <w:r w:rsidRPr="00CF5BC6">
        <w:rPr>
          <w:rFonts w:ascii="Arial" w:hAnsi="Arial" w:cs="Arial"/>
          <w:sz w:val="20"/>
          <w:szCs w:val="20"/>
          <w:shd w:val="clear" w:color="auto" w:fill="FFFFFF"/>
        </w:rPr>
        <w:t>, T. &amp; Wiebe, E. (2008). </w:t>
      </w:r>
      <w:r w:rsidRPr="00CF5BC6">
        <w:rPr>
          <w:rFonts w:ascii="Arial" w:hAnsi="Arial" w:cs="Arial"/>
          <w:i/>
          <w:iCs/>
          <w:sz w:val="20"/>
          <w:szCs w:val="20"/>
          <w:shd w:val="clear" w:color="auto" w:fill="FFFFFF"/>
        </w:rPr>
        <w:t>Face to face, hybrid, or online</w:t>
      </w:r>
      <w:proofErr w:type="gramStart"/>
      <w:r w:rsidRPr="00CF5BC6">
        <w:rPr>
          <w:rFonts w:ascii="Arial" w:hAnsi="Arial" w:cs="Arial"/>
          <w:i/>
          <w:iCs/>
          <w:sz w:val="20"/>
          <w:szCs w:val="20"/>
          <w:shd w:val="clear" w:color="auto" w:fill="FFFFFF"/>
        </w:rPr>
        <w:t>?:</w:t>
      </w:r>
      <w:proofErr w:type="gramEnd"/>
      <w:r w:rsidRPr="00CF5BC6">
        <w:rPr>
          <w:rFonts w:ascii="Arial" w:hAnsi="Arial" w:cs="Arial"/>
          <w:i/>
          <w:iCs/>
          <w:sz w:val="20"/>
          <w:szCs w:val="20"/>
          <w:shd w:val="clear" w:color="auto" w:fill="FFFFFF"/>
        </w:rPr>
        <w:t xml:space="preserve"> Issues faculty face redesigning an introductory engineering graphics course</w:t>
      </w:r>
      <w:r w:rsidRPr="00CF5BC6">
        <w:rPr>
          <w:rFonts w:ascii="Arial" w:hAnsi="Arial" w:cs="Arial"/>
          <w:sz w:val="20"/>
          <w:szCs w:val="20"/>
          <w:shd w:val="clear" w:color="auto" w:fill="FFFFFF"/>
        </w:rPr>
        <w:t xml:space="preserve">. </w:t>
      </w:r>
      <w:r w:rsidR="008B7EAF">
        <w:rPr>
          <w:rFonts w:ascii="Arial" w:hAnsi="Arial" w:cs="Arial"/>
          <w:sz w:val="20"/>
          <w:szCs w:val="20"/>
          <w:shd w:val="clear" w:color="auto" w:fill="FFFFFF"/>
        </w:rPr>
        <w:t xml:space="preserve">Association for Engineering Education–Engineering Library Division Papers; </w:t>
      </w:r>
      <w:r w:rsidRPr="00CF5BC6">
        <w:rPr>
          <w:rFonts w:ascii="Arial" w:hAnsi="Arial" w:cs="Arial"/>
          <w:sz w:val="20"/>
          <w:szCs w:val="20"/>
          <w:shd w:val="clear" w:color="auto" w:fill="FFFFFF"/>
        </w:rPr>
        <w:t>Atlanta</w:t>
      </w:r>
      <w:r w:rsidR="008B7EAF">
        <w:rPr>
          <w:rFonts w:ascii="Arial" w:hAnsi="Arial" w:cs="Arial"/>
          <w:sz w:val="20"/>
          <w:szCs w:val="20"/>
          <w:shd w:val="clear" w:color="auto" w:fill="FFFFFF"/>
        </w:rPr>
        <w:t xml:space="preserve">, (June 22). </w:t>
      </w:r>
      <w:r w:rsidRPr="00CF5BC6">
        <w:rPr>
          <w:rFonts w:ascii="Arial" w:hAnsi="Arial" w:cs="Arial"/>
          <w:sz w:val="20"/>
          <w:szCs w:val="20"/>
          <w:shd w:val="clear" w:color="auto" w:fill="FFFFFF"/>
        </w:rPr>
        <w:t>American Society for Engineering Education-ASEE.</w:t>
      </w:r>
    </w:p>
    <w:p w:rsidR="00B605F9" w:rsidRPr="00CF5BC6" w:rsidRDefault="00B605F9" w:rsidP="002C3443">
      <w:pPr>
        <w:ind w:left="720" w:hanging="720"/>
        <w:jc w:val="both"/>
        <w:rPr>
          <w:rFonts w:ascii="Arial" w:hAnsi="Arial" w:cs="Arial"/>
          <w:sz w:val="20"/>
          <w:szCs w:val="20"/>
          <w:shd w:val="clear" w:color="auto" w:fill="FFFFFF"/>
        </w:rPr>
      </w:pPr>
      <w:r w:rsidRPr="00CF5BC6">
        <w:rPr>
          <w:rFonts w:ascii="Arial" w:hAnsi="Arial" w:cs="Arial"/>
          <w:sz w:val="20"/>
          <w:szCs w:val="20"/>
          <w:shd w:val="clear" w:color="auto" w:fill="FFFFFF"/>
        </w:rPr>
        <w:t xml:space="preserve">Carnegie Mellon University, (2013). Solve a teaching problem: Assign a reasonable amount of work.  </w:t>
      </w:r>
    </w:p>
    <w:p w:rsidR="008C495F" w:rsidRDefault="004D4F69" w:rsidP="002C3443">
      <w:pPr>
        <w:ind w:left="720" w:hanging="720"/>
        <w:jc w:val="both"/>
        <w:rPr>
          <w:rFonts w:ascii="Arial" w:hAnsi="Arial" w:cs="Arial"/>
          <w:sz w:val="20"/>
          <w:szCs w:val="20"/>
          <w:shd w:val="clear" w:color="auto" w:fill="FFFFFF"/>
        </w:rPr>
      </w:pPr>
      <w:r w:rsidRPr="00CF5BC6">
        <w:rPr>
          <w:rFonts w:ascii="Arial" w:hAnsi="Arial" w:cs="Arial"/>
          <w:sz w:val="20"/>
          <w:szCs w:val="20"/>
          <w:shd w:val="clear" w:color="auto" w:fill="FFFFFF"/>
        </w:rPr>
        <w:lastRenderedPageBreak/>
        <w:t>Cooper, P. (2018). </w:t>
      </w:r>
      <w:r w:rsidRPr="00CF5BC6">
        <w:rPr>
          <w:rFonts w:ascii="Arial" w:hAnsi="Arial" w:cs="Arial"/>
          <w:i/>
          <w:iCs/>
          <w:sz w:val="20"/>
          <w:szCs w:val="20"/>
          <w:shd w:val="clear" w:color="auto" w:fill="FFFFFF"/>
        </w:rPr>
        <w:t>An examination of reported motivation and time allocation across five teaching tasks amongst online and onsite universi</w:t>
      </w:r>
      <w:r w:rsidR="008C495F">
        <w:rPr>
          <w:rFonts w:ascii="Arial" w:hAnsi="Arial" w:cs="Arial"/>
          <w:i/>
          <w:iCs/>
          <w:sz w:val="20"/>
          <w:szCs w:val="20"/>
          <w:shd w:val="clear" w:color="auto" w:fill="FFFFFF"/>
        </w:rPr>
        <w:t>ty level social science faculty</w:t>
      </w:r>
      <w:r w:rsidR="0068528B">
        <w:rPr>
          <w:rFonts w:ascii="Arial" w:hAnsi="Arial" w:cs="Arial"/>
          <w:i/>
          <w:iCs/>
          <w:sz w:val="20"/>
          <w:szCs w:val="20"/>
          <w:shd w:val="clear" w:color="auto" w:fill="FFFFFF"/>
        </w:rPr>
        <w:t xml:space="preserve"> (</w:t>
      </w:r>
      <w:r w:rsidR="0068528B">
        <w:rPr>
          <w:rFonts w:ascii="Arial" w:hAnsi="Arial" w:cs="Arial"/>
          <w:iCs/>
          <w:sz w:val="20"/>
          <w:szCs w:val="20"/>
          <w:shd w:val="clear" w:color="auto" w:fill="FFFFFF"/>
        </w:rPr>
        <w:t xml:space="preserve">Publication No. </w:t>
      </w:r>
      <w:r w:rsidRPr="00CF5BC6">
        <w:rPr>
          <w:rFonts w:ascii="Arial" w:hAnsi="Arial" w:cs="Arial"/>
          <w:sz w:val="20"/>
          <w:szCs w:val="20"/>
          <w:shd w:val="clear" w:color="auto" w:fill="FFFFFF"/>
        </w:rPr>
        <w:t>10842215</w:t>
      </w:r>
      <w:r w:rsidR="0068528B">
        <w:rPr>
          <w:rFonts w:ascii="Arial" w:hAnsi="Arial" w:cs="Arial"/>
          <w:sz w:val="20"/>
          <w:szCs w:val="20"/>
          <w:shd w:val="clear" w:color="auto" w:fill="FFFFFF"/>
        </w:rPr>
        <w:t>) [Doctoral dissertation, Capella University]</w:t>
      </w:r>
      <w:r w:rsidRPr="00CF5BC6">
        <w:rPr>
          <w:rFonts w:ascii="Arial" w:hAnsi="Arial" w:cs="Arial"/>
          <w:sz w:val="20"/>
          <w:szCs w:val="20"/>
          <w:shd w:val="clear" w:color="auto" w:fill="FFFFFF"/>
        </w:rPr>
        <w:t>.</w:t>
      </w:r>
      <w:r w:rsidR="0068528B">
        <w:rPr>
          <w:rFonts w:ascii="Arial" w:hAnsi="Arial" w:cs="Arial"/>
          <w:sz w:val="20"/>
          <w:szCs w:val="20"/>
          <w:shd w:val="clear" w:color="auto" w:fill="FFFFFF"/>
        </w:rPr>
        <w:t xml:space="preserve"> </w:t>
      </w:r>
      <w:r w:rsidRPr="00CF5BC6">
        <w:rPr>
          <w:rFonts w:ascii="Arial" w:hAnsi="Arial" w:cs="Arial"/>
          <w:sz w:val="20"/>
          <w:szCs w:val="20"/>
          <w:shd w:val="clear" w:color="auto" w:fill="FFFFFF"/>
        </w:rPr>
        <w:t xml:space="preserve">ProQuest Dissertations </w:t>
      </w:r>
      <w:r w:rsidR="0068528B">
        <w:rPr>
          <w:rFonts w:ascii="Arial" w:hAnsi="Arial" w:cs="Arial"/>
          <w:sz w:val="20"/>
          <w:szCs w:val="20"/>
          <w:shd w:val="clear" w:color="auto" w:fill="FFFFFF"/>
        </w:rPr>
        <w:t xml:space="preserve">Publishing. </w:t>
      </w:r>
      <w:r w:rsidRPr="00CF5BC6">
        <w:rPr>
          <w:rFonts w:ascii="Arial" w:hAnsi="Arial" w:cs="Arial"/>
          <w:sz w:val="20"/>
          <w:szCs w:val="20"/>
          <w:shd w:val="clear" w:color="auto" w:fill="FFFFFF"/>
        </w:rPr>
        <w:t xml:space="preserve"> </w:t>
      </w:r>
    </w:p>
    <w:p w:rsidR="007C3648" w:rsidRDefault="004D4F69" w:rsidP="002C3443">
      <w:pPr>
        <w:ind w:left="720" w:hanging="720"/>
        <w:jc w:val="both"/>
        <w:rPr>
          <w:rFonts w:ascii="Arial" w:hAnsi="Arial" w:cs="Arial"/>
          <w:sz w:val="20"/>
          <w:szCs w:val="20"/>
          <w:shd w:val="clear" w:color="auto" w:fill="F5F5F5"/>
        </w:rPr>
      </w:pPr>
      <w:r w:rsidRPr="00CF5BC6">
        <w:rPr>
          <w:rFonts w:ascii="Arial" w:hAnsi="Arial" w:cs="Arial"/>
          <w:sz w:val="20"/>
          <w:szCs w:val="20"/>
          <w:shd w:val="clear" w:color="auto" w:fill="F5F5F5"/>
        </w:rPr>
        <w:t xml:space="preserve">Church, A. &amp; Reeve, F. (2007). A Comparison of Hybrid and Online Instruction in Two School Library Media Graduate Courses: A Preliminary Study. </w:t>
      </w:r>
      <w:hyperlink r:id="rId13" w:history="1">
        <w:r w:rsidR="007C3648" w:rsidRPr="000879EA">
          <w:rPr>
            <w:rStyle w:val="Hyperlink"/>
            <w:rFonts w:ascii="Arial" w:hAnsi="Arial" w:cs="Arial"/>
            <w:sz w:val="20"/>
            <w:szCs w:val="20"/>
            <w:shd w:val="clear" w:color="auto" w:fill="F5F5F5"/>
          </w:rPr>
          <w:t>https://files.eric.ed.gov/fulltext/ED496871.pdf</w:t>
        </w:r>
      </w:hyperlink>
    </w:p>
    <w:p w:rsidR="00595EAA" w:rsidRPr="00CF5BC6" w:rsidRDefault="004D4F69" w:rsidP="002C3443">
      <w:pPr>
        <w:ind w:left="720" w:hanging="720"/>
        <w:jc w:val="both"/>
        <w:rPr>
          <w:rFonts w:ascii="Arial" w:hAnsi="Arial" w:cs="Arial"/>
          <w:sz w:val="20"/>
          <w:szCs w:val="20"/>
        </w:rPr>
      </w:pPr>
      <w:proofErr w:type="spellStart"/>
      <w:r w:rsidRPr="00CF5BC6">
        <w:rPr>
          <w:rFonts w:ascii="Arial" w:hAnsi="Arial" w:cs="Arial"/>
          <w:sz w:val="20"/>
          <w:szCs w:val="20"/>
        </w:rPr>
        <w:t>DiBiase</w:t>
      </w:r>
      <w:proofErr w:type="spellEnd"/>
      <w:r w:rsidRPr="00CF5BC6">
        <w:rPr>
          <w:rFonts w:ascii="Arial" w:hAnsi="Arial" w:cs="Arial"/>
          <w:sz w:val="20"/>
          <w:szCs w:val="20"/>
        </w:rPr>
        <w:t xml:space="preserve">, D. (2004).  The impact of increasing enrollment on faculty workload and student satisfaction over time.  JALN, </w:t>
      </w:r>
      <w:r w:rsidR="008A0359">
        <w:rPr>
          <w:rFonts w:ascii="Arial" w:hAnsi="Arial" w:cs="Arial"/>
          <w:sz w:val="20"/>
          <w:szCs w:val="20"/>
        </w:rPr>
        <w:t xml:space="preserve">8(2), </w:t>
      </w:r>
      <w:r w:rsidRPr="00CF5BC6">
        <w:rPr>
          <w:rFonts w:ascii="Arial" w:hAnsi="Arial" w:cs="Arial"/>
          <w:sz w:val="20"/>
          <w:szCs w:val="20"/>
        </w:rPr>
        <w:t>45-60.</w:t>
      </w:r>
    </w:p>
    <w:p w:rsidR="007C09E2" w:rsidRDefault="00C706B6" w:rsidP="002C3443">
      <w:pPr>
        <w:ind w:left="720" w:hanging="720"/>
        <w:jc w:val="both"/>
        <w:rPr>
          <w:rFonts w:ascii="Arial" w:hAnsi="Arial" w:cs="Arial"/>
          <w:iCs/>
          <w:sz w:val="20"/>
          <w:szCs w:val="20"/>
          <w:shd w:val="clear" w:color="auto" w:fill="FFFFFF"/>
        </w:rPr>
      </w:pPr>
      <w:r w:rsidRPr="00CF5BC6">
        <w:rPr>
          <w:rFonts w:ascii="Arial" w:hAnsi="Arial" w:cs="Arial"/>
          <w:sz w:val="20"/>
          <w:szCs w:val="20"/>
          <w:shd w:val="clear" w:color="auto" w:fill="FFFFFF"/>
        </w:rPr>
        <w:t xml:space="preserve">Federal Register. </w:t>
      </w:r>
      <w:r w:rsidR="008A0359">
        <w:rPr>
          <w:rFonts w:ascii="Arial" w:hAnsi="Arial" w:cs="Arial"/>
          <w:sz w:val="20"/>
          <w:szCs w:val="20"/>
          <w:shd w:val="clear" w:color="auto" w:fill="FFFFFF"/>
        </w:rPr>
        <w:t xml:space="preserve"> </w:t>
      </w:r>
      <w:hyperlink r:id="rId14" w:history="1">
        <w:r w:rsidR="008A0359" w:rsidRPr="000879EA">
          <w:rPr>
            <w:rStyle w:val="Hyperlink"/>
            <w:rFonts w:ascii="Arial" w:hAnsi="Arial" w:cs="Arial"/>
            <w:iCs/>
            <w:sz w:val="20"/>
            <w:szCs w:val="20"/>
            <w:shd w:val="clear" w:color="auto" w:fill="FFFFFF"/>
          </w:rPr>
          <w:t>www.govinfo.gov</w:t>
        </w:r>
      </w:hyperlink>
    </w:p>
    <w:p w:rsidR="008C495F" w:rsidRDefault="004D4F69" w:rsidP="002C3443">
      <w:pPr>
        <w:ind w:left="720" w:hanging="720"/>
        <w:jc w:val="both"/>
        <w:rPr>
          <w:rFonts w:ascii="Arial" w:hAnsi="Arial" w:cs="Arial"/>
          <w:sz w:val="20"/>
          <w:szCs w:val="20"/>
          <w:shd w:val="clear" w:color="auto" w:fill="FFFFFF"/>
        </w:rPr>
      </w:pPr>
      <w:r w:rsidRPr="00CF5BC6">
        <w:rPr>
          <w:rFonts w:ascii="Arial" w:hAnsi="Arial" w:cs="Arial"/>
          <w:sz w:val="20"/>
          <w:szCs w:val="20"/>
          <w:shd w:val="clear" w:color="auto" w:fill="FFFFFF"/>
        </w:rPr>
        <w:t>Livingston, J. (2011). </w:t>
      </w:r>
      <w:r w:rsidRPr="00CF5BC6">
        <w:rPr>
          <w:rFonts w:ascii="Arial" w:hAnsi="Arial" w:cs="Arial"/>
          <w:i/>
          <w:iCs/>
          <w:sz w:val="20"/>
          <w:szCs w:val="20"/>
          <w:shd w:val="clear" w:color="auto" w:fill="FFFFFF"/>
        </w:rPr>
        <w:t>Defining and measuring faculty engagement: Validation o</w:t>
      </w:r>
      <w:r w:rsidR="0068528B">
        <w:rPr>
          <w:rFonts w:ascii="Arial" w:hAnsi="Arial" w:cs="Arial"/>
          <w:i/>
          <w:iCs/>
          <w:sz w:val="20"/>
          <w:szCs w:val="20"/>
          <w:shd w:val="clear" w:color="auto" w:fill="FFFFFF"/>
        </w:rPr>
        <w:t xml:space="preserve">f the faculty engagement survey </w:t>
      </w:r>
      <w:r w:rsidR="0068528B">
        <w:rPr>
          <w:rFonts w:ascii="Arial" w:hAnsi="Arial" w:cs="Arial"/>
          <w:iCs/>
          <w:sz w:val="20"/>
          <w:szCs w:val="20"/>
          <w:shd w:val="clear" w:color="auto" w:fill="FFFFFF"/>
        </w:rPr>
        <w:t xml:space="preserve">(Publication No. </w:t>
      </w:r>
      <w:r w:rsidRPr="00CF5BC6">
        <w:rPr>
          <w:rFonts w:ascii="Arial" w:hAnsi="Arial" w:cs="Arial"/>
          <w:sz w:val="20"/>
          <w:szCs w:val="20"/>
          <w:shd w:val="clear" w:color="auto" w:fill="FFFFFF"/>
        </w:rPr>
        <w:t>3467979</w:t>
      </w:r>
      <w:r w:rsidR="00411C60">
        <w:rPr>
          <w:rFonts w:ascii="Arial" w:hAnsi="Arial" w:cs="Arial"/>
          <w:sz w:val="20"/>
          <w:szCs w:val="20"/>
          <w:shd w:val="clear" w:color="auto" w:fill="FFFFFF"/>
        </w:rPr>
        <w:t xml:space="preserve">) [Doctoral dissertation, Azusa Pacific </w:t>
      </w:r>
      <w:r w:rsidR="0068528B">
        <w:rPr>
          <w:rFonts w:ascii="Arial" w:hAnsi="Arial" w:cs="Arial"/>
          <w:sz w:val="20"/>
          <w:szCs w:val="20"/>
          <w:shd w:val="clear" w:color="auto" w:fill="FFFFFF"/>
        </w:rPr>
        <w:t xml:space="preserve">University]. </w:t>
      </w:r>
      <w:r w:rsidRPr="00CF5BC6">
        <w:rPr>
          <w:rFonts w:ascii="Arial" w:hAnsi="Arial" w:cs="Arial"/>
          <w:sz w:val="20"/>
          <w:szCs w:val="20"/>
          <w:shd w:val="clear" w:color="auto" w:fill="FFFFFF"/>
        </w:rPr>
        <w:t xml:space="preserve">ProQuest Dissertations </w:t>
      </w:r>
      <w:r w:rsidR="0068528B">
        <w:rPr>
          <w:rFonts w:ascii="Arial" w:hAnsi="Arial" w:cs="Arial"/>
          <w:sz w:val="20"/>
          <w:szCs w:val="20"/>
          <w:shd w:val="clear" w:color="auto" w:fill="FFFFFF"/>
        </w:rPr>
        <w:t xml:space="preserve">Publishing. </w:t>
      </w:r>
    </w:p>
    <w:p w:rsidR="004D4F69" w:rsidRPr="00CF5BC6" w:rsidRDefault="008C495F" w:rsidP="002C3443">
      <w:pPr>
        <w:ind w:left="720" w:hanging="720"/>
        <w:jc w:val="both"/>
        <w:rPr>
          <w:rFonts w:ascii="Arial" w:hAnsi="Arial" w:cs="Arial"/>
          <w:sz w:val="20"/>
          <w:szCs w:val="20"/>
          <w:shd w:val="clear" w:color="auto" w:fill="F5F5F5"/>
        </w:rPr>
      </w:pPr>
      <w:proofErr w:type="spellStart"/>
      <w:r>
        <w:rPr>
          <w:rFonts w:ascii="Arial" w:hAnsi="Arial" w:cs="Arial"/>
          <w:sz w:val="20"/>
          <w:szCs w:val="20"/>
          <w:shd w:val="clear" w:color="auto" w:fill="FFFFFF"/>
        </w:rPr>
        <w:t>L</w:t>
      </w:r>
      <w:r w:rsidR="004D4F69" w:rsidRPr="00CF5BC6">
        <w:rPr>
          <w:rFonts w:ascii="Arial" w:hAnsi="Arial" w:cs="Arial"/>
          <w:sz w:val="20"/>
          <w:szCs w:val="20"/>
          <w:shd w:val="clear" w:color="auto" w:fill="F5F5F5"/>
        </w:rPr>
        <w:t>overn</w:t>
      </w:r>
      <w:proofErr w:type="spellEnd"/>
      <w:r w:rsidR="004D4F69" w:rsidRPr="00CF5BC6">
        <w:rPr>
          <w:rFonts w:ascii="Arial" w:hAnsi="Arial" w:cs="Arial"/>
          <w:sz w:val="20"/>
          <w:szCs w:val="20"/>
          <w:shd w:val="clear" w:color="auto" w:fill="F5F5F5"/>
        </w:rPr>
        <w:t xml:space="preserve">, J. J., &amp; </w:t>
      </w:r>
      <w:proofErr w:type="spellStart"/>
      <w:r w:rsidR="004D4F69" w:rsidRPr="00CF5BC6">
        <w:rPr>
          <w:rFonts w:ascii="Arial" w:hAnsi="Arial" w:cs="Arial"/>
          <w:sz w:val="20"/>
          <w:szCs w:val="20"/>
          <w:shd w:val="clear" w:color="auto" w:fill="F5F5F5"/>
        </w:rPr>
        <w:t>Lovern</w:t>
      </w:r>
      <w:proofErr w:type="spellEnd"/>
      <w:r w:rsidR="004D4F69" w:rsidRPr="00CF5BC6">
        <w:rPr>
          <w:rFonts w:ascii="Arial" w:hAnsi="Arial" w:cs="Arial"/>
          <w:sz w:val="20"/>
          <w:szCs w:val="20"/>
          <w:shd w:val="clear" w:color="auto" w:fill="F5F5F5"/>
        </w:rPr>
        <w:t>, S. B. (2013). Student-Initiated Contact with Professors: A Comparison of Face-To-Face, Hybrid, and Online Students. </w:t>
      </w:r>
      <w:r w:rsidR="004D4F69" w:rsidRPr="00CF5BC6">
        <w:rPr>
          <w:rFonts w:ascii="Arial" w:hAnsi="Arial" w:cs="Arial"/>
          <w:i/>
          <w:iCs/>
          <w:sz w:val="20"/>
          <w:szCs w:val="20"/>
          <w:bdr w:val="none" w:sz="0" w:space="0" w:color="auto" w:frame="1"/>
          <w:shd w:val="clear" w:color="auto" w:fill="F5F5F5"/>
        </w:rPr>
        <w:t>Researcher: An Interdisciplinary Journal</w:t>
      </w:r>
      <w:r w:rsidR="004D4F69" w:rsidRPr="00CF5BC6">
        <w:rPr>
          <w:rFonts w:ascii="Arial" w:hAnsi="Arial" w:cs="Arial"/>
          <w:sz w:val="20"/>
          <w:szCs w:val="20"/>
          <w:shd w:val="clear" w:color="auto" w:fill="F5F5F5"/>
        </w:rPr>
        <w:t>, </w:t>
      </w:r>
      <w:r w:rsidR="004D4F69" w:rsidRPr="00CF5BC6">
        <w:rPr>
          <w:rFonts w:ascii="Arial" w:hAnsi="Arial" w:cs="Arial"/>
          <w:i/>
          <w:iCs/>
          <w:sz w:val="20"/>
          <w:szCs w:val="20"/>
          <w:bdr w:val="none" w:sz="0" w:space="0" w:color="auto" w:frame="1"/>
          <w:shd w:val="clear" w:color="auto" w:fill="F5F5F5"/>
        </w:rPr>
        <w:t>26</w:t>
      </w:r>
      <w:r w:rsidR="004D4F69" w:rsidRPr="00CF5BC6">
        <w:rPr>
          <w:rFonts w:ascii="Arial" w:hAnsi="Arial" w:cs="Arial"/>
          <w:sz w:val="20"/>
          <w:szCs w:val="20"/>
          <w:shd w:val="clear" w:color="auto" w:fill="F5F5F5"/>
        </w:rPr>
        <w:t>(3), 115</w:t>
      </w:r>
      <w:r w:rsidR="00854B28">
        <w:rPr>
          <w:rFonts w:ascii="Arial" w:hAnsi="Arial" w:cs="Arial"/>
          <w:sz w:val="20"/>
          <w:szCs w:val="20"/>
          <w:shd w:val="clear" w:color="auto" w:fill="F5F5F5"/>
        </w:rPr>
        <w:t>-</w:t>
      </w:r>
      <w:r w:rsidR="004D4F69" w:rsidRPr="00CF5BC6">
        <w:rPr>
          <w:rFonts w:ascii="Arial" w:hAnsi="Arial" w:cs="Arial"/>
          <w:sz w:val="20"/>
          <w:szCs w:val="20"/>
          <w:shd w:val="clear" w:color="auto" w:fill="F5F5F5"/>
        </w:rPr>
        <w:t>129.</w:t>
      </w:r>
    </w:p>
    <w:p w:rsidR="0092653E" w:rsidRDefault="004D4F69" w:rsidP="002C3443">
      <w:pPr>
        <w:ind w:left="720" w:hanging="720"/>
        <w:jc w:val="both"/>
        <w:rPr>
          <w:rFonts w:ascii="Arial" w:hAnsi="Arial" w:cs="Arial"/>
          <w:sz w:val="20"/>
          <w:szCs w:val="20"/>
          <w:shd w:val="clear" w:color="auto" w:fill="F5F5F5"/>
        </w:rPr>
      </w:pPr>
      <w:proofErr w:type="spellStart"/>
      <w:r w:rsidRPr="00CF5BC6">
        <w:rPr>
          <w:rFonts w:ascii="Arial" w:hAnsi="Arial" w:cs="Arial"/>
          <w:sz w:val="20"/>
          <w:szCs w:val="20"/>
          <w:shd w:val="clear" w:color="auto" w:fill="F5F5F5"/>
        </w:rPr>
        <w:t>Mandernach</w:t>
      </w:r>
      <w:proofErr w:type="spellEnd"/>
      <w:r w:rsidRPr="00CF5BC6">
        <w:rPr>
          <w:rFonts w:ascii="Arial" w:hAnsi="Arial" w:cs="Arial"/>
          <w:sz w:val="20"/>
          <w:szCs w:val="20"/>
          <w:shd w:val="clear" w:color="auto" w:fill="F5F5F5"/>
        </w:rPr>
        <w:t>, B. J., Hudson, S. &amp; Wise, S. (2013). Where has the Time Gone? Faculty Activities and Time Commitments in the Online Classroom. </w:t>
      </w:r>
      <w:r w:rsidRPr="00CF5BC6">
        <w:rPr>
          <w:rFonts w:ascii="Arial" w:hAnsi="Arial" w:cs="Arial"/>
          <w:i/>
          <w:iCs/>
          <w:sz w:val="20"/>
          <w:szCs w:val="20"/>
          <w:bdr w:val="none" w:sz="0" w:space="0" w:color="auto" w:frame="1"/>
          <w:shd w:val="clear" w:color="auto" w:fill="F5F5F5"/>
        </w:rPr>
        <w:t>Journal of Educators Online</w:t>
      </w:r>
      <w:r w:rsidRPr="00CF5BC6">
        <w:rPr>
          <w:rFonts w:ascii="Arial" w:hAnsi="Arial" w:cs="Arial"/>
          <w:sz w:val="20"/>
          <w:szCs w:val="20"/>
          <w:shd w:val="clear" w:color="auto" w:fill="F5F5F5"/>
        </w:rPr>
        <w:t>, </w:t>
      </w:r>
      <w:r w:rsidRPr="00CF5BC6">
        <w:rPr>
          <w:rFonts w:ascii="Arial" w:hAnsi="Arial" w:cs="Arial"/>
          <w:i/>
          <w:iCs/>
          <w:sz w:val="20"/>
          <w:szCs w:val="20"/>
          <w:bdr w:val="none" w:sz="0" w:space="0" w:color="auto" w:frame="1"/>
          <w:shd w:val="clear" w:color="auto" w:fill="F5F5F5"/>
        </w:rPr>
        <w:t>10</w:t>
      </w:r>
      <w:r w:rsidRPr="00CF5BC6">
        <w:rPr>
          <w:rFonts w:ascii="Arial" w:hAnsi="Arial" w:cs="Arial"/>
          <w:sz w:val="20"/>
          <w:szCs w:val="20"/>
          <w:shd w:val="clear" w:color="auto" w:fill="F5F5F5"/>
        </w:rPr>
        <w:t>(2), 1</w:t>
      </w:r>
      <w:r w:rsidR="00854B28">
        <w:rPr>
          <w:rFonts w:ascii="Arial" w:hAnsi="Arial" w:cs="Arial"/>
          <w:sz w:val="20"/>
          <w:szCs w:val="20"/>
          <w:shd w:val="clear" w:color="auto" w:fill="F5F5F5"/>
        </w:rPr>
        <w:t>-</w:t>
      </w:r>
      <w:r w:rsidRPr="00CF5BC6">
        <w:rPr>
          <w:rFonts w:ascii="Arial" w:hAnsi="Arial" w:cs="Arial"/>
          <w:sz w:val="20"/>
          <w:szCs w:val="20"/>
          <w:shd w:val="clear" w:color="auto" w:fill="F5F5F5"/>
        </w:rPr>
        <w:t xml:space="preserve">15. </w:t>
      </w:r>
    </w:p>
    <w:p w:rsidR="00B605F9" w:rsidRPr="00CF5BC6" w:rsidRDefault="00B605F9" w:rsidP="002C3443">
      <w:pPr>
        <w:ind w:left="720" w:hanging="720"/>
        <w:jc w:val="both"/>
        <w:rPr>
          <w:rFonts w:ascii="Arial" w:hAnsi="Arial" w:cs="Arial"/>
          <w:sz w:val="20"/>
          <w:szCs w:val="20"/>
          <w:shd w:val="clear" w:color="auto" w:fill="F5F5F5"/>
        </w:rPr>
      </w:pPr>
      <w:r w:rsidRPr="00CF5BC6">
        <w:rPr>
          <w:rFonts w:ascii="Arial" w:hAnsi="Arial" w:cs="Arial"/>
          <w:sz w:val="20"/>
          <w:szCs w:val="20"/>
          <w:shd w:val="clear" w:color="auto" w:fill="F5F5F5"/>
        </w:rPr>
        <w:t>McDaniel, E. A. (2011). Level of student effort should replace contact time in course design</w:t>
      </w:r>
      <w:r w:rsidRPr="008A0359">
        <w:rPr>
          <w:rFonts w:ascii="Arial" w:hAnsi="Arial" w:cs="Arial"/>
          <w:i/>
          <w:sz w:val="20"/>
          <w:szCs w:val="20"/>
          <w:shd w:val="clear" w:color="auto" w:fill="F5F5F5"/>
        </w:rPr>
        <w:t>. Journal of    Information Technology Education</w:t>
      </w:r>
      <w:r w:rsidRPr="00CF5BC6">
        <w:rPr>
          <w:rFonts w:ascii="Arial" w:hAnsi="Arial" w:cs="Arial"/>
          <w:sz w:val="20"/>
          <w:szCs w:val="20"/>
          <w:shd w:val="clear" w:color="auto" w:fill="F5F5F5"/>
        </w:rPr>
        <w:t xml:space="preserve">, 10(10). </w:t>
      </w:r>
    </w:p>
    <w:p w:rsidR="004D4F69" w:rsidRPr="00CF5BC6" w:rsidRDefault="004D4F69" w:rsidP="002C3443">
      <w:pPr>
        <w:ind w:left="720" w:hanging="720"/>
        <w:jc w:val="both"/>
        <w:rPr>
          <w:rFonts w:ascii="Arial" w:eastAsia="Times New Roman" w:hAnsi="Arial" w:cs="Arial"/>
          <w:sz w:val="20"/>
          <w:szCs w:val="20"/>
        </w:rPr>
      </w:pPr>
      <w:r w:rsidRPr="00CF5BC6">
        <w:rPr>
          <w:rFonts w:ascii="Arial" w:hAnsi="Arial" w:cs="Arial"/>
          <w:sz w:val="20"/>
          <w:szCs w:val="20"/>
          <w:shd w:val="clear" w:color="auto" w:fill="F5F5F5"/>
        </w:rPr>
        <w:t>Milam, J. H., Jr. (2000). </w:t>
      </w:r>
      <w:r w:rsidRPr="00CF5BC6">
        <w:rPr>
          <w:rFonts w:ascii="Arial" w:hAnsi="Arial" w:cs="Arial"/>
          <w:i/>
          <w:iCs/>
          <w:sz w:val="20"/>
          <w:szCs w:val="20"/>
          <w:bdr w:val="none" w:sz="0" w:space="0" w:color="auto" w:frame="1"/>
          <w:shd w:val="clear" w:color="auto" w:fill="F5F5F5"/>
        </w:rPr>
        <w:t>Cost Analysis of Online Courses. AIR 2000 Annual Forum Paper</w:t>
      </w:r>
      <w:r w:rsidRPr="00CF5BC6">
        <w:rPr>
          <w:rFonts w:ascii="Arial" w:hAnsi="Arial" w:cs="Arial"/>
          <w:sz w:val="20"/>
          <w:szCs w:val="20"/>
          <w:shd w:val="clear" w:color="auto" w:fill="F5F5F5"/>
        </w:rPr>
        <w:t>.</w:t>
      </w:r>
    </w:p>
    <w:p w:rsidR="00854B28" w:rsidRDefault="001F7BA1" w:rsidP="002C3443">
      <w:pPr>
        <w:ind w:left="720" w:hanging="720"/>
        <w:jc w:val="both"/>
        <w:rPr>
          <w:rFonts w:ascii="Arial" w:hAnsi="Arial" w:cs="Arial"/>
          <w:sz w:val="20"/>
          <w:szCs w:val="20"/>
          <w:shd w:val="clear" w:color="auto" w:fill="FFFFFF"/>
        </w:rPr>
      </w:pPr>
      <w:r w:rsidRPr="00CF5BC6">
        <w:rPr>
          <w:rFonts w:ascii="Arial" w:hAnsi="Arial" w:cs="Arial"/>
          <w:sz w:val="20"/>
          <w:szCs w:val="20"/>
          <w:shd w:val="clear" w:color="auto" w:fill="FFFFFF"/>
        </w:rPr>
        <w:t>NCES (2020).</w:t>
      </w:r>
      <w:r w:rsidR="00F375FE" w:rsidRPr="00CF5BC6">
        <w:rPr>
          <w:rFonts w:ascii="Arial" w:hAnsi="Arial" w:cs="Arial"/>
          <w:sz w:val="20"/>
          <w:szCs w:val="20"/>
          <w:shd w:val="clear" w:color="auto" w:fill="FFFFFF"/>
        </w:rPr>
        <w:t xml:space="preserve"> </w:t>
      </w:r>
    </w:p>
    <w:p w:rsidR="001F7BA1" w:rsidRPr="00CF5BC6" w:rsidRDefault="00854B28" w:rsidP="002C3443">
      <w:pPr>
        <w:ind w:left="720" w:hanging="720"/>
        <w:jc w:val="both"/>
        <w:rPr>
          <w:rFonts w:ascii="Arial" w:hAnsi="Arial" w:cs="Arial"/>
          <w:sz w:val="20"/>
          <w:szCs w:val="20"/>
          <w:shd w:val="clear" w:color="auto" w:fill="FFFFFF"/>
        </w:rPr>
      </w:pPr>
      <w:r>
        <w:rPr>
          <w:rFonts w:ascii="Arial" w:hAnsi="Arial" w:cs="Arial"/>
          <w:sz w:val="20"/>
          <w:szCs w:val="20"/>
          <w:shd w:val="clear" w:color="auto" w:fill="FFFFFF"/>
        </w:rPr>
        <w:tab/>
      </w:r>
      <w:r w:rsidR="00F375FE" w:rsidRPr="00CF5BC6">
        <w:rPr>
          <w:rFonts w:ascii="Arial" w:hAnsi="Arial" w:cs="Arial"/>
          <w:sz w:val="20"/>
          <w:szCs w:val="20"/>
          <w:shd w:val="clear" w:color="auto" w:fill="FFFFFF"/>
        </w:rPr>
        <w:t xml:space="preserve"> </w:t>
      </w:r>
      <w:hyperlink r:id="rId15" w:history="1">
        <w:r w:rsidR="00F375FE" w:rsidRPr="00CF5BC6">
          <w:rPr>
            <w:rStyle w:val="Hyperlink"/>
            <w:rFonts w:ascii="Arial" w:hAnsi="Arial" w:cs="Arial"/>
            <w:sz w:val="20"/>
            <w:szCs w:val="20"/>
            <w:shd w:val="clear" w:color="auto" w:fill="FFFFFF"/>
          </w:rPr>
          <w:t>https://surveys.nces.ed.gov/ipeds/VisInstructions.aspx?survey=9&amp;id=30069&amp;show=all</w:t>
        </w:r>
      </w:hyperlink>
    </w:p>
    <w:p w:rsidR="008A0359" w:rsidRDefault="00B605F9" w:rsidP="002C3443">
      <w:pPr>
        <w:ind w:left="720" w:hanging="720"/>
        <w:jc w:val="both"/>
        <w:rPr>
          <w:rFonts w:ascii="Arial" w:hAnsi="Arial" w:cs="Arial"/>
          <w:sz w:val="20"/>
          <w:szCs w:val="20"/>
          <w:shd w:val="clear" w:color="auto" w:fill="FFFFFF"/>
        </w:rPr>
      </w:pPr>
      <w:r w:rsidRPr="00CF5BC6">
        <w:rPr>
          <w:rFonts w:ascii="Arial" w:hAnsi="Arial" w:cs="Arial"/>
          <w:sz w:val="20"/>
          <w:szCs w:val="20"/>
          <w:shd w:val="clear" w:color="auto" w:fill="FFFFFF"/>
        </w:rPr>
        <w:t>New York State Education Department, Office of College and University Evaluation</w:t>
      </w:r>
      <w:r w:rsidR="00921CE4">
        <w:rPr>
          <w:rFonts w:ascii="Arial" w:hAnsi="Arial" w:cs="Arial"/>
          <w:sz w:val="20"/>
          <w:szCs w:val="20"/>
          <w:shd w:val="clear" w:color="auto" w:fill="FFFFFF"/>
        </w:rPr>
        <w:t>, Distance Education Program Policies</w:t>
      </w:r>
      <w:r w:rsidRPr="00CF5BC6">
        <w:rPr>
          <w:rFonts w:ascii="Arial" w:hAnsi="Arial" w:cs="Arial"/>
          <w:sz w:val="20"/>
          <w:szCs w:val="20"/>
          <w:shd w:val="clear" w:color="auto" w:fill="FFFFFF"/>
        </w:rPr>
        <w:t xml:space="preserve"> (20</w:t>
      </w:r>
      <w:r w:rsidR="00921CE4">
        <w:rPr>
          <w:rFonts w:ascii="Arial" w:hAnsi="Arial" w:cs="Arial"/>
          <w:sz w:val="20"/>
          <w:szCs w:val="20"/>
          <w:shd w:val="clear" w:color="auto" w:fill="FFFFFF"/>
        </w:rPr>
        <w:t>20</w:t>
      </w:r>
      <w:r w:rsidRPr="00CF5BC6">
        <w:rPr>
          <w:rFonts w:ascii="Arial" w:hAnsi="Arial" w:cs="Arial"/>
          <w:sz w:val="20"/>
          <w:szCs w:val="20"/>
          <w:shd w:val="clear" w:color="auto" w:fill="FFFFFF"/>
        </w:rPr>
        <w:t>). Determining time on task in online education.</w:t>
      </w:r>
    </w:p>
    <w:p w:rsidR="00921CE4" w:rsidRPr="00CF5BC6" w:rsidRDefault="008A0359" w:rsidP="002C3443">
      <w:pPr>
        <w:ind w:left="720" w:hanging="720"/>
        <w:jc w:val="both"/>
        <w:rPr>
          <w:rFonts w:ascii="Arial" w:hAnsi="Arial" w:cs="Arial"/>
          <w:sz w:val="20"/>
          <w:szCs w:val="20"/>
          <w:shd w:val="clear" w:color="auto" w:fill="FFFFFF"/>
        </w:rPr>
      </w:pPr>
      <w:r>
        <w:rPr>
          <w:rFonts w:ascii="Arial" w:hAnsi="Arial" w:cs="Arial"/>
          <w:sz w:val="20"/>
          <w:szCs w:val="20"/>
          <w:shd w:val="clear" w:color="auto" w:fill="FFFFFF"/>
        </w:rPr>
        <w:tab/>
      </w:r>
      <w:hyperlink r:id="rId16" w:history="1">
        <w:r w:rsidR="00921CE4" w:rsidRPr="000879EA">
          <w:rPr>
            <w:rStyle w:val="Hyperlink"/>
            <w:rFonts w:ascii="Arial" w:hAnsi="Arial" w:cs="Arial"/>
            <w:sz w:val="20"/>
            <w:szCs w:val="20"/>
            <w:shd w:val="clear" w:color="auto" w:fill="FFFFFF"/>
          </w:rPr>
          <w:t>http://www.nysed.gov/college-university-evaluation/distance-education-program-policies</w:t>
        </w:r>
      </w:hyperlink>
    </w:p>
    <w:p w:rsidR="0092653E" w:rsidRDefault="004D4F69" w:rsidP="002C3443">
      <w:pPr>
        <w:ind w:left="720" w:hanging="720"/>
        <w:jc w:val="both"/>
        <w:rPr>
          <w:rFonts w:ascii="Arial" w:hAnsi="Arial" w:cs="Arial"/>
          <w:sz w:val="20"/>
          <w:szCs w:val="20"/>
          <w:shd w:val="clear" w:color="auto" w:fill="FFFFFF"/>
        </w:rPr>
      </w:pPr>
      <w:proofErr w:type="spellStart"/>
      <w:r w:rsidRPr="00CF5BC6">
        <w:rPr>
          <w:rFonts w:ascii="Arial" w:hAnsi="Arial" w:cs="Arial"/>
          <w:sz w:val="20"/>
          <w:szCs w:val="20"/>
          <w:shd w:val="clear" w:color="auto" w:fill="FFFFFF"/>
        </w:rPr>
        <w:t>Polonsky</w:t>
      </w:r>
      <w:proofErr w:type="spellEnd"/>
      <w:r w:rsidRPr="00CF5BC6">
        <w:rPr>
          <w:rFonts w:ascii="Arial" w:hAnsi="Arial" w:cs="Arial"/>
          <w:sz w:val="20"/>
          <w:szCs w:val="20"/>
          <w:shd w:val="clear" w:color="auto" w:fill="FFFFFF"/>
        </w:rPr>
        <w:t xml:space="preserve">, M. J., </w:t>
      </w:r>
      <w:proofErr w:type="spellStart"/>
      <w:r w:rsidRPr="00CF5BC6">
        <w:rPr>
          <w:rFonts w:ascii="Arial" w:hAnsi="Arial" w:cs="Arial"/>
          <w:sz w:val="20"/>
          <w:szCs w:val="20"/>
          <w:shd w:val="clear" w:color="auto" w:fill="FFFFFF"/>
        </w:rPr>
        <w:t>Juric</w:t>
      </w:r>
      <w:proofErr w:type="spellEnd"/>
      <w:r w:rsidRPr="00CF5BC6">
        <w:rPr>
          <w:rFonts w:ascii="Arial" w:hAnsi="Arial" w:cs="Arial"/>
          <w:sz w:val="20"/>
          <w:szCs w:val="20"/>
          <w:shd w:val="clear" w:color="auto" w:fill="FFFFFF"/>
        </w:rPr>
        <w:t xml:space="preserve">, B. &amp; </w:t>
      </w:r>
      <w:proofErr w:type="spellStart"/>
      <w:r w:rsidRPr="00CF5BC6">
        <w:rPr>
          <w:rFonts w:ascii="Arial" w:hAnsi="Arial" w:cs="Arial"/>
          <w:sz w:val="20"/>
          <w:szCs w:val="20"/>
          <w:shd w:val="clear" w:color="auto" w:fill="FFFFFF"/>
        </w:rPr>
        <w:t>Mankelow</w:t>
      </w:r>
      <w:proofErr w:type="spellEnd"/>
      <w:r w:rsidRPr="00CF5BC6">
        <w:rPr>
          <w:rFonts w:ascii="Arial" w:hAnsi="Arial" w:cs="Arial"/>
          <w:sz w:val="20"/>
          <w:szCs w:val="20"/>
          <w:shd w:val="clear" w:color="auto" w:fill="FFFFFF"/>
        </w:rPr>
        <w:t>, G. (2003). Attitudes about work practices, time allocation, and publication output: Profiles of U.S. marketing academics.</w:t>
      </w:r>
      <w:r w:rsidRPr="00CF5BC6">
        <w:rPr>
          <w:rFonts w:ascii="Arial" w:hAnsi="Arial" w:cs="Arial"/>
          <w:i/>
          <w:iCs/>
          <w:sz w:val="20"/>
          <w:szCs w:val="20"/>
          <w:shd w:val="clear" w:color="auto" w:fill="FFFFFF"/>
        </w:rPr>
        <w:t> Journal of Marketing Education, 25</w:t>
      </w:r>
      <w:r w:rsidRPr="00CF5BC6">
        <w:rPr>
          <w:rFonts w:ascii="Arial" w:hAnsi="Arial" w:cs="Arial"/>
          <w:sz w:val="20"/>
          <w:szCs w:val="20"/>
          <w:shd w:val="clear" w:color="auto" w:fill="FFFFFF"/>
        </w:rPr>
        <w:t>(3), 218-230.</w:t>
      </w:r>
      <w:r w:rsidR="008A0359">
        <w:rPr>
          <w:rFonts w:ascii="Arial" w:hAnsi="Arial" w:cs="Arial"/>
          <w:sz w:val="20"/>
          <w:szCs w:val="20"/>
          <w:shd w:val="clear" w:color="auto" w:fill="FFFFFF"/>
        </w:rPr>
        <w:t xml:space="preserve"> </w:t>
      </w:r>
    </w:p>
    <w:p w:rsidR="0092653E" w:rsidRDefault="00CB6BFD" w:rsidP="002C3443">
      <w:pPr>
        <w:ind w:left="720" w:hanging="720"/>
        <w:jc w:val="both"/>
        <w:rPr>
          <w:rFonts w:ascii="Arial" w:hAnsi="Arial" w:cs="Arial"/>
          <w:sz w:val="20"/>
          <w:szCs w:val="20"/>
        </w:rPr>
      </w:pPr>
      <w:proofErr w:type="spellStart"/>
      <w:r w:rsidRPr="00CF5BC6">
        <w:rPr>
          <w:rFonts w:ascii="Arial" w:hAnsi="Arial" w:cs="Arial"/>
          <w:sz w:val="20"/>
          <w:szCs w:val="20"/>
        </w:rPr>
        <w:t>Sharifrazi</w:t>
      </w:r>
      <w:proofErr w:type="spellEnd"/>
      <w:r w:rsidRPr="00CF5BC6">
        <w:rPr>
          <w:rFonts w:ascii="Arial" w:hAnsi="Arial" w:cs="Arial"/>
          <w:sz w:val="20"/>
          <w:szCs w:val="20"/>
        </w:rPr>
        <w:t xml:space="preserve">, F. &amp; Stone, S. (2019).  </w:t>
      </w:r>
      <w:r w:rsidRPr="00CF5BC6">
        <w:rPr>
          <w:rFonts w:ascii="Arial" w:hAnsi="Arial" w:cs="Arial"/>
          <w:bCs/>
          <w:sz w:val="20"/>
          <w:szCs w:val="20"/>
        </w:rPr>
        <w:t>Students’ perception of learning online: Professor's presence in synchronous versus asynchronous modality.</w:t>
      </w:r>
      <w:r w:rsidR="00854B28">
        <w:rPr>
          <w:rFonts w:ascii="Arial" w:hAnsi="Arial" w:cs="Arial"/>
          <w:bCs/>
          <w:sz w:val="20"/>
          <w:szCs w:val="20"/>
        </w:rPr>
        <w:t xml:space="preserve"> </w:t>
      </w:r>
      <w:hyperlink r:id="rId17" w:history="1">
        <w:r w:rsidR="00854B28" w:rsidRPr="00854B28">
          <w:rPr>
            <w:rStyle w:val="Hyperlink"/>
            <w:rFonts w:ascii="Arial" w:hAnsi="Arial" w:cs="Arial"/>
            <w:i/>
            <w:color w:val="auto"/>
            <w:sz w:val="20"/>
            <w:szCs w:val="20"/>
            <w:u w:val="none"/>
          </w:rPr>
          <w:t>ICCTA 2019:</w:t>
        </w:r>
        <w:r w:rsidR="00411C60">
          <w:rPr>
            <w:rStyle w:val="Hyperlink"/>
            <w:rFonts w:ascii="Arial" w:hAnsi="Arial" w:cs="Arial"/>
            <w:i/>
            <w:color w:val="auto"/>
            <w:sz w:val="20"/>
            <w:szCs w:val="20"/>
            <w:u w:val="none"/>
          </w:rPr>
          <w:t xml:space="preserve"> </w:t>
        </w:r>
        <w:r w:rsidR="00854B28" w:rsidRPr="00854B28">
          <w:rPr>
            <w:rStyle w:val="Hyperlink"/>
            <w:rFonts w:ascii="Arial" w:hAnsi="Arial" w:cs="Arial"/>
            <w:i/>
            <w:color w:val="auto"/>
            <w:sz w:val="20"/>
            <w:szCs w:val="20"/>
            <w:u w:val="none"/>
          </w:rPr>
          <w:t>Proceedings of the 2019 5th International Conference on Computer and Technology Applications</w:t>
        </w:r>
      </w:hyperlink>
      <w:r w:rsidRPr="00854B28">
        <w:rPr>
          <w:rFonts w:ascii="Arial" w:hAnsi="Arial" w:cs="Arial"/>
          <w:sz w:val="20"/>
          <w:szCs w:val="20"/>
        </w:rPr>
        <w:t xml:space="preserve">. </w:t>
      </w:r>
      <w:r w:rsidRPr="00CF5BC6">
        <w:rPr>
          <w:rFonts w:ascii="Arial" w:hAnsi="Arial" w:cs="Arial"/>
          <w:sz w:val="20"/>
          <w:szCs w:val="20"/>
        </w:rPr>
        <w:t>April 2019, 180</w:t>
      </w:r>
      <w:r w:rsidR="00854B28">
        <w:rPr>
          <w:rFonts w:ascii="Arial" w:hAnsi="Arial" w:cs="Arial"/>
          <w:sz w:val="20"/>
          <w:szCs w:val="20"/>
        </w:rPr>
        <w:t>-</w:t>
      </w:r>
      <w:r w:rsidRPr="00CF5BC6">
        <w:rPr>
          <w:rFonts w:ascii="Arial" w:hAnsi="Arial" w:cs="Arial"/>
          <w:sz w:val="20"/>
          <w:szCs w:val="20"/>
        </w:rPr>
        <w:t xml:space="preserve">183.   </w:t>
      </w:r>
    </w:p>
    <w:p w:rsidR="00243EFC" w:rsidRDefault="00243EFC" w:rsidP="002C3443">
      <w:pPr>
        <w:ind w:left="720" w:hanging="720"/>
        <w:jc w:val="both"/>
        <w:rPr>
          <w:rFonts w:ascii="Arial" w:hAnsi="Arial" w:cs="Arial"/>
          <w:sz w:val="20"/>
          <w:szCs w:val="20"/>
        </w:rPr>
      </w:pPr>
      <w:r w:rsidRPr="00CF5BC6">
        <w:rPr>
          <w:rFonts w:ascii="Arial" w:hAnsi="Arial" w:cs="Arial"/>
          <w:sz w:val="20"/>
          <w:szCs w:val="20"/>
        </w:rPr>
        <w:t xml:space="preserve">Sherman, A and </w:t>
      </w:r>
      <w:proofErr w:type="spellStart"/>
      <w:r w:rsidRPr="00CF5BC6">
        <w:rPr>
          <w:rFonts w:ascii="Arial" w:hAnsi="Arial" w:cs="Arial"/>
          <w:sz w:val="20"/>
          <w:szCs w:val="20"/>
        </w:rPr>
        <w:t>Kelin</w:t>
      </w:r>
      <w:proofErr w:type="spellEnd"/>
      <w:r w:rsidRPr="00CF5BC6">
        <w:rPr>
          <w:rFonts w:ascii="Arial" w:hAnsi="Arial" w:cs="Arial"/>
          <w:sz w:val="20"/>
          <w:szCs w:val="20"/>
        </w:rPr>
        <w:t>-Collins, B. (2011).  When Does Learning Count? Retrieved from</w:t>
      </w:r>
      <w:r w:rsidR="00854B28">
        <w:rPr>
          <w:rFonts w:ascii="Arial" w:hAnsi="Arial" w:cs="Arial"/>
          <w:sz w:val="20"/>
          <w:szCs w:val="20"/>
        </w:rPr>
        <w:t>:</w:t>
      </w:r>
      <w:r w:rsidRPr="00CF5BC6">
        <w:rPr>
          <w:rFonts w:ascii="Arial" w:hAnsi="Arial" w:cs="Arial"/>
          <w:sz w:val="20"/>
          <w:szCs w:val="20"/>
        </w:rPr>
        <w:t xml:space="preserve"> http://www.cael.org/pdfs/2011-conference-powerpoints/thur---when-does-learning-count </w:t>
      </w:r>
    </w:p>
    <w:p w:rsidR="00854B28" w:rsidRDefault="0087013F" w:rsidP="002C3443">
      <w:pPr>
        <w:ind w:left="720" w:hanging="720"/>
        <w:jc w:val="both"/>
        <w:rPr>
          <w:rFonts w:ascii="Arial" w:hAnsi="Arial" w:cs="Arial"/>
          <w:sz w:val="20"/>
          <w:szCs w:val="20"/>
          <w:shd w:val="clear" w:color="auto" w:fill="FFFFFF"/>
        </w:rPr>
      </w:pPr>
      <w:r w:rsidRPr="00CF5BC6">
        <w:rPr>
          <w:rFonts w:ascii="Arial" w:hAnsi="Arial" w:cs="Arial"/>
          <w:sz w:val="20"/>
          <w:szCs w:val="20"/>
          <w:shd w:val="clear" w:color="auto" w:fill="FFFFFF"/>
        </w:rPr>
        <w:t>Shu-Chen, Y., Lo, Y., Lee, A. &amp; Enriquez, J. (2018)</w:t>
      </w:r>
      <w:r w:rsidR="00E03FF3" w:rsidRPr="00CF5BC6">
        <w:rPr>
          <w:rFonts w:ascii="Arial" w:hAnsi="Arial" w:cs="Arial"/>
          <w:sz w:val="20"/>
          <w:szCs w:val="20"/>
          <w:shd w:val="clear" w:color="auto" w:fill="FFFFFF"/>
        </w:rPr>
        <w:t>. Learning online, offline, and in-between: Comparing student academic outcomes and course satisfaction in face-to-face, online, and blended teaching modalities.</w:t>
      </w:r>
      <w:r w:rsidR="00E03FF3" w:rsidRPr="00CF5BC6">
        <w:rPr>
          <w:rFonts w:ascii="Arial" w:hAnsi="Arial" w:cs="Arial"/>
          <w:i/>
          <w:iCs/>
          <w:sz w:val="20"/>
          <w:szCs w:val="20"/>
          <w:shd w:val="clear" w:color="auto" w:fill="FFFFFF"/>
        </w:rPr>
        <w:t> </w:t>
      </w:r>
      <w:proofErr w:type="gramStart"/>
      <w:r w:rsidR="00E03FF3" w:rsidRPr="00CF5BC6">
        <w:rPr>
          <w:rFonts w:ascii="Arial" w:hAnsi="Arial" w:cs="Arial"/>
          <w:i/>
          <w:iCs/>
          <w:sz w:val="20"/>
          <w:szCs w:val="20"/>
          <w:shd w:val="clear" w:color="auto" w:fill="FFFFFF"/>
        </w:rPr>
        <w:t>Education and Information Technologies, 23</w:t>
      </w:r>
      <w:r w:rsidR="00E03FF3" w:rsidRPr="00CF5BC6">
        <w:rPr>
          <w:rFonts w:ascii="Arial" w:hAnsi="Arial" w:cs="Arial"/>
          <w:sz w:val="20"/>
          <w:szCs w:val="20"/>
          <w:shd w:val="clear" w:color="auto" w:fill="FFFFFF"/>
        </w:rPr>
        <w:t>(5),</w:t>
      </w:r>
      <w:r w:rsidR="00854B28">
        <w:rPr>
          <w:rFonts w:ascii="Arial" w:hAnsi="Arial" w:cs="Arial"/>
          <w:sz w:val="20"/>
          <w:szCs w:val="20"/>
          <w:shd w:val="clear" w:color="auto" w:fill="FFFFFF"/>
        </w:rPr>
        <w:t xml:space="preserve"> </w:t>
      </w:r>
      <w:r w:rsidR="00E03FF3" w:rsidRPr="00CF5BC6">
        <w:rPr>
          <w:rFonts w:ascii="Arial" w:hAnsi="Arial" w:cs="Arial"/>
          <w:sz w:val="20"/>
          <w:szCs w:val="20"/>
          <w:shd w:val="clear" w:color="auto" w:fill="FFFFFF"/>
        </w:rPr>
        <w:t>2141-2153.</w:t>
      </w:r>
      <w:proofErr w:type="gramEnd"/>
    </w:p>
    <w:p w:rsidR="00351D29" w:rsidRPr="00FD3C94" w:rsidRDefault="00351D29" w:rsidP="002C3443">
      <w:pPr>
        <w:ind w:left="720" w:hanging="720"/>
        <w:jc w:val="both"/>
        <w:rPr>
          <w:rFonts w:ascii="Arial" w:hAnsi="Arial" w:cs="Arial"/>
          <w:color w:val="0070C0"/>
          <w:sz w:val="20"/>
          <w:szCs w:val="20"/>
        </w:rPr>
      </w:pPr>
      <w:proofErr w:type="gramStart"/>
      <w:r w:rsidRPr="00CF5BC6">
        <w:rPr>
          <w:rFonts w:ascii="Arial" w:hAnsi="Arial" w:cs="Arial"/>
          <w:sz w:val="20"/>
          <w:szCs w:val="20"/>
        </w:rPr>
        <w:t>Silva, E. (2013).</w:t>
      </w:r>
      <w:proofErr w:type="gramEnd"/>
      <w:r w:rsidRPr="00CF5BC6">
        <w:rPr>
          <w:rFonts w:ascii="Arial" w:hAnsi="Arial" w:cs="Arial"/>
          <w:sz w:val="20"/>
          <w:szCs w:val="20"/>
        </w:rPr>
        <w:t xml:space="preserve"> The Carnegie Unit – Revisited - Carnegie Foundation for the Advancement of Teaching.</w:t>
      </w:r>
      <w:r w:rsidR="00411C60">
        <w:rPr>
          <w:rFonts w:ascii="Arial" w:hAnsi="Arial" w:cs="Arial"/>
          <w:sz w:val="20"/>
          <w:szCs w:val="20"/>
        </w:rPr>
        <w:t xml:space="preserve"> </w:t>
      </w:r>
      <w:r w:rsidRPr="00CF5BC6">
        <w:rPr>
          <w:rFonts w:ascii="Arial" w:hAnsi="Arial" w:cs="Arial"/>
          <w:sz w:val="20"/>
          <w:szCs w:val="20"/>
        </w:rPr>
        <w:t xml:space="preserve"> </w:t>
      </w:r>
      <w:hyperlink r:id="rId18" w:history="1">
        <w:r w:rsidRPr="00FD3C94">
          <w:rPr>
            <w:rStyle w:val="Hyperlink"/>
            <w:rFonts w:ascii="Arial" w:hAnsi="Arial" w:cs="Arial"/>
            <w:color w:val="0070C0"/>
            <w:sz w:val="20"/>
            <w:szCs w:val="20"/>
          </w:rPr>
          <w:t>http://www.carnegiefoundation.org/blog/the-carnegie-unit-revisited/</w:t>
        </w:r>
      </w:hyperlink>
    </w:p>
    <w:p w:rsidR="004D4F69" w:rsidRPr="00CF5BC6" w:rsidRDefault="004D4F69" w:rsidP="002C3443">
      <w:pPr>
        <w:ind w:left="720" w:hanging="720"/>
        <w:jc w:val="both"/>
        <w:rPr>
          <w:rFonts w:ascii="Arial" w:hAnsi="Arial" w:cs="Arial"/>
          <w:sz w:val="20"/>
          <w:szCs w:val="20"/>
          <w:shd w:val="clear" w:color="auto" w:fill="F5F5F5"/>
        </w:rPr>
      </w:pPr>
      <w:r w:rsidRPr="00CF5BC6">
        <w:rPr>
          <w:rFonts w:ascii="Arial" w:hAnsi="Arial" w:cs="Arial"/>
          <w:sz w:val="20"/>
          <w:szCs w:val="20"/>
          <w:shd w:val="clear" w:color="auto" w:fill="F5F5F5"/>
        </w:rPr>
        <w:t xml:space="preserve">Tucker King, C. S., </w:t>
      </w:r>
      <w:proofErr w:type="spellStart"/>
      <w:r w:rsidRPr="00CF5BC6">
        <w:rPr>
          <w:rFonts w:ascii="Arial" w:hAnsi="Arial" w:cs="Arial"/>
          <w:sz w:val="20"/>
          <w:szCs w:val="20"/>
          <w:shd w:val="clear" w:color="auto" w:fill="F5F5F5"/>
        </w:rPr>
        <w:t>Keeth</w:t>
      </w:r>
      <w:proofErr w:type="spellEnd"/>
      <w:r w:rsidRPr="00CF5BC6">
        <w:rPr>
          <w:rFonts w:ascii="Arial" w:hAnsi="Arial" w:cs="Arial"/>
          <w:sz w:val="20"/>
          <w:szCs w:val="20"/>
          <w:shd w:val="clear" w:color="auto" w:fill="F5F5F5"/>
        </w:rPr>
        <w:t>, S. &amp; Ryan, C. J. (2018). Collaborative Curriculum Design and Assessment: Piloting a Hybrid First-Year Writing Course. </w:t>
      </w:r>
      <w:r w:rsidRPr="00CF5BC6">
        <w:rPr>
          <w:rFonts w:ascii="Arial" w:hAnsi="Arial" w:cs="Arial"/>
          <w:i/>
          <w:iCs/>
          <w:sz w:val="20"/>
          <w:szCs w:val="20"/>
          <w:bdr w:val="none" w:sz="0" w:space="0" w:color="auto" w:frame="1"/>
          <w:shd w:val="clear" w:color="auto" w:fill="F5F5F5"/>
        </w:rPr>
        <w:t>Journal of Interactive Online Learning</w:t>
      </w:r>
      <w:r w:rsidRPr="00CF5BC6">
        <w:rPr>
          <w:rFonts w:ascii="Arial" w:hAnsi="Arial" w:cs="Arial"/>
          <w:sz w:val="20"/>
          <w:szCs w:val="20"/>
          <w:shd w:val="clear" w:color="auto" w:fill="F5F5F5"/>
        </w:rPr>
        <w:t>, </w:t>
      </w:r>
      <w:r w:rsidRPr="00CF5BC6">
        <w:rPr>
          <w:rFonts w:ascii="Arial" w:hAnsi="Arial" w:cs="Arial"/>
          <w:i/>
          <w:iCs/>
          <w:sz w:val="20"/>
          <w:szCs w:val="20"/>
          <w:bdr w:val="none" w:sz="0" w:space="0" w:color="auto" w:frame="1"/>
          <w:shd w:val="clear" w:color="auto" w:fill="F5F5F5"/>
        </w:rPr>
        <w:t>16</w:t>
      </w:r>
      <w:r w:rsidRPr="00CF5BC6">
        <w:rPr>
          <w:rFonts w:ascii="Arial" w:hAnsi="Arial" w:cs="Arial"/>
          <w:sz w:val="20"/>
          <w:szCs w:val="20"/>
          <w:shd w:val="clear" w:color="auto" w:fill="F5F5F5"/>
        </w:rPr>
        <w:t>(1), 41</w:t>
      </w:r>
      <w:r w:rsidR="00854B28">
        <w:rPr>
          <w:rFonts w:ascii="Arial" w:hAnsi="Arial" w:cs="Arial"/>
          <w:sz w:val="20"/>
          <w:szCs w:val="20"/>
          <w:shd w:val="clear" w:color="auto" w:fill="F5F5F5"/>
        </w:rPr>
        <w:t>-</w:t>
      </w:r>
      <w:r w:rsidRPr="00CF5BC6">
        <w:rPr>
          <w:rFonts w:ascii="Arial" w:hAnsi="Arial" w:cs="Arial"/>
          <w:sz w:val="20"/>
          <w:szCs w:val="20"/>
          <w:shd w:val="clear" w:color="auto" w:fill="F5F5F5"/>
        </w:rPr>
        <w:t>62.</w:t>
      </w:r>
    </w:p>
    <w:p w:rsidR="00B605F9" w:rsidRPr="00CF5BC6" w:rsidRDefault="00B605F9" w:rsidP="002C3443">
      <w:pPr>
        <w:ind w:left="720" w:hanging="720"/>
        <w:jc w:val="both"/>
        <w:rPr>
          <w:rFonts w:ascii="Arial" w:hAnsi="Arial" w:cs="Arial"/>
          <w:sz w:val="20"/>
          <w:szCs w:val="20"/>
          <w:shd w:val="clear" w:color="auto" w:fill="F5F5F5"/>
        </w:rPr>
      </w:pPr>
      <w:r w:rsidRPr="00CF5BC6">
        <w:rPr>
          <w:rFonts w:ascii="Arial" w:hAnsi="Arial" w:cs="Arial"/>
          <w:sz w:val="20"/>
          <w:szCs w:val="20"/>
          <w:shd w:val="clear" w:color="auto" w:fill="F5F5F5"/>
        </w:rPr>
        <w:t xml:space="preserve">Turner, T. (2005). Student workload in the online course: Balancing on a rule-of-thumb. </w:t>
      </w:r>
      <w:r w:rsidRPr="00854B28">
        <w:rPr>
          <w:rFonts w:ascii="Arial" w:hAnsi="Arial" w:cs="Arial"/>
          <w:i/>
          <w:sz w:val="20"/>
          <w:szCs w:val="20"/>
          <w:shd w:val="clear" w:color="auto" w:fill="F5F5F5"/>
        </w:rPr>
        <w:t>Educator’s Voice</w:t>
      </w:r>
      <w:r w:rsidRPr="00CF5BC6">
        <w:rPr>
          <w:rFonts w:ascii="Arial" w:hAnsi="Arial" w:cs="Arial"/>
          <w:sz w:val="20"/>
          <w:szCs w:val="20"/>
          <w:shd w:val="clear" w:color="auto" w:fill="F5F5F5"/>
        </w:rPr>
        <w:t xml:space="preserve">, 6(3).  </w:t>
      </w:r>
    </w:p>
    <w:p w:rsidR="00B605F9" w:rsidRPr="00CF5BC6" w:rsidRDefault="00B605F9" w:rsidP="002C3443">
      <w:pPr>
        <w:ind w:left="720" w:hanging="720"/>
        <w:jc w:val="both"/>
        <w:rPr>
          <w:rFonts w:ascii="Arial" w:hAnsi="Arial" w:cs="Arial"/>
          <w:sz w:val="20"/>
          <w:szCs w:val="20"/>
          <w:shd w:val="clear" w:color="auto" w:fill="F5F5F5"/>
        </w:rPr>
      </w:pPr>
      <w:proofErr w:type="spellStart"/>
      <w:r w:rsidRPr="00CF5BC6">
        <w:rPr>
          <w:rFonts w:ascii="Arial" w:hAnsi="Arial" w:cs="Arial"/>
          <w:sz w:val="20"/>
          <w:szCs w:val="20"/>
          <w:shd w:val="clear" w:color="auto" w:fill="F5F5F5"/>
        </w:rPr>
        <w:t>Vai</w:t>
      </w:r>
      <w:proofErr w:type="spellEnd"/>
      <w:r w:rsidRPr="00CF5BC6">
        <w:rPr>
          <w:rFonts w:ascii="Arial" w:hAnsi="Arial" w:cs="Arial"/>
          <w:sz w:val="20"/>
          <w:szCs w:val="20"/>
          <w:shd w:val="clear" w:color="auto" w:fill="F5F5F5"/>
        </w:rPr>
        <w:t xml:space="preserve">, M. &amp; </w:t>
      </w:r>
      <w:proofErr w:type="spellStart"/>
      <w:r w:rsidRPr="00CF5BC6">
        <w:rPr>
          <w:rFonts w:ascii="Arial" w:hAnsi="Arial" w:cs="Arial"/>
          <w:sz w:val="20"/>
          <w:szCs w:val="20"/>
          <w:shd w:val="clear" w:color="auto" w:fill="F5F5F5"/>
        </w:rPr>
        <w:t>Sosulski</w:t>
      </w:r>
      <w:proofErr w:type="spellEnd"/>
      <w:r w:rsidRPr="00CF5BC6">
        <w:rPr>
          <w:rFonts w:ascii="Arial" w:hAnsi="Arial" w:cs="Arial"/>
          <w:sz w:val="20"/>
          <w:szCs w:val="20"/>
          <w:shd w:val="clear" w:color="auto" w:fill="F5F5F5"/>
        </w:rPr>
        <w:t xml:space="preserve">, K. (2011). Essentials of online course design: A standards-based guide. New York    and London: Routledge. </w:t>
      </w:r>
    </w:p>
    <w:p w:rsidR="00DE148A" w:rsidRPr="00CF5BC6" w:rsidRDefault="00CC2D85" w:rsidP="00CC2D85">
      <w:pPr>
        <w:ind w:left="720" w:hanging="720"/>
        <w:jc w:val="both"/>
        <w:rPr>
          <w:rFonts w:ascii="Arial" w:hAnsi="Arial" w:cs="Arial"/>
          <w:sz w:val="20"/>
          <w:szCs w:val="20"/>
        </w:rPr>
      </w:pPr>
      <w:r>
        <w:rPr>
          <w:rFonts w:ascii="Arial" w:hAnsi="Arial" w:cs="Arial"/>
          <w:sz w:val="20"/>
          <w:szCs w:val="20"/>
          <w:shd w:val="clear" w:color="auto" w:fill="FFFFFF"/>
        </w:rPr>
        <w:t xml:space="preserve">Wellman, J. V. &amp; </w:t>
      </w:r>
      <w:r w:rsidRPr="00CF5BC6">
        <w:rPr>
          <w:rFonts w:ascii="Arial" w:hAnsi="Arial" w:cs="Arial"/>
          <w:sz w:val="20"/>
          <w:szCs w:val="20"/>
          <w:shd w:val="clear" w:color="auto" w:fill="FFFFFF"/>
        </w:rPr>
        <w:t>Ehrlich, T. (2003). Re-examining the sacrosanct credit hour.</w:t>
      </w:r>
      <w:r w:rsidRPr="00CF5BC6">
        <w:rPr>
          <w:rFonts w:ascii="Arial" w:hAnsi="Arial" w:cs="Arial"/>
          <w:i/>
          <w:iCs/>
          <w:sz w:val="20"/>
          <w:szCs w:val="20"/>
          <w:shd w:val="clear" w:color="auto" w:fill="FFFFFF"/>
        </w:rPr>
        <w:t> The Chronicle of Higher Education, 50</w:t>
      </w:r>
      <w:r w:rsidRPr="00CF5BC6">
        <w:rPr>
          <w:rFonts w:ascii="Arial" w:hAnsi="Arial" w:cs="Arial"/>
          <w:sz w:val="20"/>
          <w:szCs w:val="20"/>
          <w:shd w:val="clear" w:color="auto" w:fill="FFFFFF"/>
        </w:rPr>
        <w:t>(5)</w:t>
      </w:r>
      <w:r>
        <w:rPr>
          <w:rFonts w:ascii="Arial" w:hAnsi="Arial" w:cs="Arial"/>
          <w:sz w:val="20"/>
          <w:szCs w:val="20"/>
          <w:shd w:val="clear" w:color="auto" w:fill="FFFFFF"/>
        </w:rPr>
        <w:t xml:space="preserve">, B.16. </w:t>
      </w:r>
    </w:p>
    <w:p w:rsidR="00DE148A" w:rsidRPr="00CF5BC6" w:rsidRDefault="00DE148A" w:rsidP="00CF5BC6">
      <w:pPr>
        <w:rPr>
          <w:rFonts w:ascii="Arial" w:hAnsi="Arial" w:cs="Arial"/>
          <w:sz w:val="20"/>
          <w:szCs w:val="20"/>
        </w:rPr>
      </w:pPr>
    </w:p>
    <w:sectPr w:rsidR="00DE148A" w:rsidRPr="00CF5BC6" w:rsidSect="004431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9E" w:rsidRDefault="00A3549E" w:rsidP="00907DB5">
      <w:r>
        <w:separator/>
      </w:r>
    </w:p>
  </w:endnote>
  <w:endnote w:type="continuationSeparator" w:id="0">
    <w:p w:rsidR="00A3549E" w:rsidRDefault="00A3549E" w:rsidP="0090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9E" w:rsidRDefault="00A3549E" w:rsidP="00907DB5">
      <w:r>
        <w:separator/>
      </w:r>
    </w:p>
  </w:footnote>
  <w:footnote w:type="continuationSeparator" w:id="0">
    <w:p w:rsidR="00A3549E" w:rsidRDefault="00A3549E" w:rsidP="00907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D0D59"/>
    <w:multiLevelType w:val="hybridMultilevel"/>
    <w:tmpl w:val="CC4C0F90"/>
    <w:lvl w:ilvl="0" w:tplc="8E7E02E6">
      <w:start w:val="1"/>
      <w:numFmt w:val="decimal"/>
      <w:lvlText w:val="(%1)"/>
      <w:lvlJc w:val="left"/>
      <w:pPr>
        <w:ind w:left="720" w:hanging="360"/>
      </w:pPr>
    </w:lvl>
    <w:lvl w:ilvl="1" w:tplc="4AE816DA">
      <w:numFmt w:val="bullet"/>
      <w:lvlText w:val="•"/>
      <w:lvlJc w:val="left"/>
      <w:pPr>
        <w:ind w:left="1440" w:hanging="360"/>
      </w:pPr>
      <w:rPr>
        <w:rFonts w:ascii="Times New Roman" w:eastAsiaTheme="minorHAns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B0729C3"/>
    <w:multiLevelType w:val="multilevel"/>
    <w:tmpl w:val="9EBA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CC2010"/>
    <w:multiLevelType w:val="hybridMultilevel"/>
    <w:tmpl w:val="77C4282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62715708"/>
    <w:multiLevelType w:val="hybridMultilevel"/>
    <w:tmpl w:val="1242C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05357C"/>
    <w:multiLevelType w:val="multilevel"/>
    <w:tmpl w:val="3BF0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B5"/>
    <w:rsid w:val="00010C55"/>
    <w:rsid w:val="00017A13"/>
    <w:rsid w:val="000660AD"/>
    <w:rsid w:val="00073551"/>
    <w:rsid w:val="00082AE0"/>
    <w:rsid w:val="000B7D82"/>
    <w:rsid w:val="000C0F81"/>
    <w:rsid w:val="000C65AB"/>
    <w:rsid w:val="000C73B1"/>
    <w:rsid w:val="000E4AEC"/>
    <w:rsid w:val="00123AC4"/>
    <w:rsid w:val="00160AD4"/>
    <w:rsid w:val="00187411"/>
    <w:rsid w:val="001B1486"/>
    <w:rsid w:val="001B38A3"/>
    <w:rsid w:val="001C1EED"/>
    <w:rsid w:val="001D6582"/>
    <w:rsid w:val="001F7BA1"/>
    <w:rsid w:val="00200626"/>
    <w:rsid w:val="0020578A"/>
    <w:rsid w:val="0021230B"/>
    <w:rsid w:val="0024267B"/>
    <w:rsid w:val="00243EFC"/>
    <w:rsid w:val="00276244"/>
    <w:rsid w:val="00291FDF"/>
    <w:rsid w:val="00296468"/>
    <w:rsid w:val="002C3443"/>
    <w:rsid w:val="002D5CD3"/>
    <w:rsid w:val="002E5CD5"/>
    <w:rsid w:val="003203F8"/>
    <w:rsid w:val="00327BBC"/>
    <w:rsid w:val="00351438"/>
    <w:rsid w:val="0035196B"/>
    <w:rsid w:val="00351D29"/>
    <w:rsid w:val="00360CF3"/>
    <w:rsid w:val="003A327F"/>
    <w:rsid w:val="003A477C"/>
    <w:rsid w:val="003A521B"/>
    <w:rsid w:val="003C4963"/>
    <w:rsid w:val="003C6F69"/>
    <w:rsid w:val="003D4B88"/>
    <w:rsid w:val="003D7445"/>
    <w:rsid w:val="003F09CC"/>
    <w:rsid w:val="003F2324"/>
    <w:rsid w:val="00411C60"/>
    <w:rsid w:val="0044313C"/>
    <w:rsid w:val="00447BC0"/>
    <w:rsid w:val="00455038"/>
    <w:rsid w:val="00463E8C"/>
    <w:rsid w:val="00466A34"/>
    <w:rsid w:val="0047493A"/>
    <w:rsid w:val="00481002"/>
    <w:rsid w:val="00494305"/>
    <w:rsid w:val="00496A95"/>
    <w:rsid w:val="004C73A4"/>
    <w:rsid w:val="004D4F69"/>
    <w:rsid w:val="004D51DE"/>
    <w:rsid w:val="004E40CB"/>
    <w:rsid w:val="004F453B"/>
    <w:rsid w:val="00500D88"/>
    <w:rsid w:val="00516CA4"/>
    <w:rsid w:val="00552F24"/>
    <w:rsid w:val="00582D33"/>
    <w:rsid w:val="00595EAA"/>
    <w:rsid w:val="00596841"/>
    <w:rsid w:val="005B214F"/>
    <w:rsid w:val="005D7A0F"/>
    <w:rsid w:val="005E4BF6"/>
    <w:rsid w:val="005F6C00"/>
    <w:rsid w:val="006007B2"/>
    <w:rsid w:val="0063243C"/>
    <w:rsid w:val="00646B54"/>
    <w:rsid w:val="00670E18"/>
    <w:rsid w:val="0068528B"/>
    <w:rsid w:val="006918E9"/>
    <w:rsid w:val="006A2143"/>
    <w:rsid w:val="006E14F1"/>
    <w:rsid w:val="006E2DC2"/>
    <w:rsid w:val="006F64A2"/>
    <w:rsid w:val="006F7255"/>
    <w:rsid w:val="0070000D"/>
    <w:rsid w:val="00701B65"/>
    <w:rsid w:val="00710EE6"/>
    <w:rsid w:val="00736DDE"/>
    <w:rsid w:val="0073736C"/>
    <w:rsid w:val="00751AAA"/>
    <w:rsid w:val="00763DB3"/>
    <w:rsid w:val="0076636F"/>
    <w:rsid w:val="007B6787"/>
    <w:rsid w:val="007C09E2"/>
    <w:rsid w:val="007C3648"/>
    <w:rsid w:val="007D4930"/>
    <w:rsid w:val="00800228"/>
    <w:rsid w:val="008313BB"/>
    <w:rsid w:val="00834B3B"/>
    <w:rsid w:val="008416A2"/>
    <w:rsid w:val="0085444E"/>
    <w:rsid w:val="00854B28"/>
    <w:rsid w:val="008632EB"/>
    <w:rsid w:val="008671FC"/>
    <w:rsid w:val="0087013F"/>
    <w:rsid w:val="00870984"/>
    <w:rsid w:val="008A0359"/>
    <w:rsid w:val="008B26D1"/>
    <w:rsid w:val="008B7EAF"/>
    <w:rsid w:val="008C495F"/>
    <w:rsid w:val="008D1771"/>
    <w:rsid w:val="008D4752"/>
    <w:rsid w:val="008E3B5F"/>
    <w:rsid w:val="009068CC"/>
    <w:rsid w:val="00907DB5"/>
    <w:rsid w:val="00921CE4"/>
    <w:rsid w:val="0092653E"/>
    <w:rsid w:val="00937F7E"/>
    <w:rsid w:val="009407A4"/>
    <w:rsid w:val="00946F5C"/>
    <w:rsid w:val="00947202"/>
    <w:rsid w:val="0099675D"/>
    <w:rsid w:val="00997ADD"/>
    <w:rsid w:val="009A463D"/>
    <w:rsid w:val="009B1E0B"/>
    <w:rsid w:val="009C2E5B"/>
    <w:rsid w:val="009D4D54"/>
    <w:rsid w:val="00A25424"/>
    <w:rsid w:val="00A27CA2"/>
    <w:rsid w:val="00A3549E"/>
    <w:rsid w:val="00A36E7F"/>
    <w:rsid w:val="00A5370E"/>
    <w:rsid w:val="00A60CD9"/>
    <w:rsid w:val="00A70544"/>
    <w:rsid w:val="00A8366B"/>
    <w:rsid w:val="00A87171"/>
    <w:rsid w:val="00AA1E9C"/>
    <w:rsid w:val="00AA53A4"/>
    <w:rsid w:val="00AD4950"/>
    <w:rsid w:val="00AD670C"/>
    <w:rsid w:val="00B16C27"/>
    <w:rsid w:val="00B30BA8"/>
    <w:rsid w:val="00B605F9"/>
    <w:rsid w:val="00B643E6"/>
    <w:rsid w:val="00B73438"/>
    <w:rsid w:val="00BC23CB"/>
    <w:rsid w:val="00BD5495"/>
    <w:rsid w:val="00BE033D"/>
    <w:rsid w:val="00BF10DA"/>
    <w:rsid w:val="00C0451B"/>
    <w:rsid w:val="00C15669"/>
    <w:rsid w:val="00C25F30"/>
    <w:rsid w:val="00C668F3"/>
    <w:rsid w:val="00C70668"/>
    <w:rsid w:val="00C706B6"/>
    <w:rsid w:val="00C707CA"/>
    <w:rsid w:val="00C736EF"/>
    <w:rsid w:val="00C7630F"/>
    <w:rsid w:val="00CB6BFD"/>
    <w:rsid w:val="00CB762C"/>
    <w:rsid w:val="00CC2D85"/>
    <w:rsid w:val="00CE5F79"/>
    <w:rsid w:val="00CF5BC6"/>
    <w:rsid w:val="00CF7A72"/>
    <w:rsid w:val="00D03AC8"/>
    <w:rsid w:val="00D107B7"/>
    <w:rsid w:val="00D24FE7"/>
    <w:rsid w:val="00D25343"/>
    <w:rsid w:val="00D266EA"/>
    <w:rsid w:val="00D35DD3"/>
    <w:rsid w:val="00D72F48"/>
    <w:rsid w:val="00D76AD7"/>
    <w:rsid w:val="00D90742"/>
    <w:rsid w:val="00D95B4F"/>
    <w:rsid w:val="00DD4463"/>
    <w:rsid w:val="00DE148A"/>
    <w:rsid w:val="00DE5B18"/>
    <w:rsid w:val="00DF126F"/>
    <w:rsid w:val="00DF19BB"/>
    <w:rsid w:val="00DF4A4F"/>
    <w:rsid w:val="00E03FF3"/>
    <w:rsid w:val="00E1204B"/>
    <w:rsid w:val="00E27B52"/>
    <w:rsid w:val="00E41F90"/>
    <w:rsid w:val="00E455E2"/>
    <w:rsid w:val="00E512F6"/>
    <w:rsid w:val="00E8550F"/>
    <w:rsid w:val="00E855A5"/>
    <w:rsid w:val="00E90A42"/>
    <w:rsid w:val="00EB3436"/>
    <w:rsid w:val="00EF59DA"/>
    <w:rsid w:val="00F043C7"/>
    <w:rsid w:val="00F22E26"/>
    <w:rsid w:val="00F30369"/>
    <w:rsid w:val="00F375FE"/>
    <w:rsid w:val="00F74E26"/>
    <w:rsid w:val="00FB0808"/>
    <w:rsid w:val="00FB4C50"/>
    <w:rsid w:val="00FC0B80"/>
    <w:rsid w:val="00FD3C94"/>
    <w:rsid w:val="00FE2C0C"/>
    <w:rsid w:val="00FE7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4F"/>
  </w:style>
  <w:style w:type="paragraph" w:styleId="Heading1">
    <w:name w:val="heading 1"/>
    <w:basedOn w:val="Normal"/>
    <w:next w:val="Normal"/>
    <w:link w:val="Heading1Char"/>
    <w:uiPriority w:val="9"/>
    <w:qFormat/>
    <w:rsid w:val="00937F7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DB5"/>
    <w:pPr>
      <w:tabs>
        <w:tab w:val="center" w:pos="4680"/>
        <w:tab w:val="right" w:pos="9360"/>
      </w:tabs>
    </w:pPr>
  </w:style>
  <w:style w:type="character" w:customStyle="1" w:styleId="HeaderChar">
    <w:name w:val="Header Char"/>
    <w:basedOn w:val="DefaultParagraphFont"/>
    <w:link w:val="Header"/>
    <w:uiPriority w:val="99"/>
    <w:rsid w:val="00907DB5"/>
  </w:style>
  <w:style w:type="paragraph" w:styleId="Footer">
    <w:name w:val="footer"/>
    <w:basedOn w:val="Normal"/>
    <w:link w:val="FooterChar"/>
    <w:uiPriority w:val="99"/>
    <w:unhideWhenUsed/>
    <w:rsid w:val="00907DB5"/>
    <w:pPr>
      <w:tabs>
        <w:tab w:val="center" w:pos="4680"/>
        <w:tab w:val="right" w:pos="9360"/>
      </w:tabs>
    </w:pPr>
  </w:style>
  <w:style w:type="character" w:customStyle="1" w:styleId="FooterChar">
    <w:name w:val="Footer Char"/>
    <w:basedOn w:val="DefaultParagraphFont"/>
    <w:link w:val="Footer"/>
    <w:uiPriority w:val="99"/>
    <w:rsid w:val="00907DB5"/>
  </w:style>
  <w:style w:type="paragraph" w:styleId="ListParagraph">
    <w:name w:val="List Paragraph"/>
    <w:basedOn w:val="Normal"/>
    <w:uiPriority w:val="34"/>
    <w:qFormat/>
    <w:rsid w:val="00AD670C"/>
    <w:pPr>
      <w:spacing w:after="200" w:line="276" w:lineRule="auto"/>
      <w:ind w:left="720"/>
      <w:contextualSpacing/>
    </w:pPr>
  </w:style>
  <w:style w:type="character" w:styleId="Hyperlink">
    <w:name w:val="Hyperlink"/>
    <w:basedOn w:val="DefaultParagraphFont"/>
    <w:uiPriority w:val="99"/>
    <w:unhideWhenUsed/>
    <w:rsid w:val="004D4F69"/>
    <w:rPr>
      <w:color w:val="0563C1" w:themeColor="hyperlink"/>
      <w:u w:val="single"/>
    </w:rPr>
  </w:style>
  <w:style w:type="character" w:customStyle="1" w:styleId="Heading1Char">
    <w:name w:val="Heading 1 Char"/>
    <w:basedOn w:val="DefaultParagraphFont"/>
    <w:link w:val="Heading1"/>
    <w:uiPriority w:val="9"/>
    <w:rsid w:val="00937F7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05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78A"/>
    <w:rPr>
      <w:rFonts w:ascii="Segoe UI" w:hAnsi="Segoe UI" w:cs="Segoe UI"/>
      <w:sz w:val="18"/>
      <w:szCs w:val="18"/>
    </w:rPr>
  </w:style>
  <w:style w:type="character" w:styleId="FollowedHyperlink">
    <w:name w:val="FollowedHyperlink"/>
    <w:basedOn w:val="DefaultParagraphFont"/>
    <w:uiPriority w:val="99"/>
    <w:semiHidden/>
    <w:unhideWhenUsed/>
    <w:rsid w:val="00DE5B1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4F"/>
  </w:style>
  <w:style w:type="paragraph" w:styleId="Heading1">
    <w:name w:val="heading 1"/>
    <w:basedOn w:val="Normal"/>
    <w:next w:val="Normal"/>
    <w:link w:val="Heading1Char"/>
    <w:uiPriority w:val="9"/>
    <w:qFormat/>
    <w:rsid w:val="00937F7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DB5"/>
    <w:pPr>
      <w:tabs>
        <w:tab w:val="center" w:pos="4680"/>
        <w:tab w:val="right" w:pos="9360"/>
      </w:tabs>
    </w:pPr>
  </w:style>
  <w:style w:type="character" w:customStyle="1" w:styleId="HeaderChar">
    <w:name w:val="Header Char"/>
    <w:basedOn w:val="DefaultParagraphFont"/>
    <w:link w:val="Header"/>
    <w:uiPriority w:val="99"/>
    <w:rsid w:val="00907DB5"/>
  </w:style>
  <w:style w:type="paragraph" w:styleId="Footer">
    <w:name w:val="footer"/>
    <w:basedOn w:val="Normal"/>
    <w:link w:val="FooterChar"/>
    <w:uiPriority w:val="99"/>
    <w:unhideWhenUsed/>
    <w:rsid w:val="00907DB5"/>
    <w:pPr>
      <w:tabs>
        <w:tab w:val="center" w:pos="4680"/>
        <w:tab w:val="right" w:pos="9360"/>
      </w:tabs>
    </w:pPr>
  </w:style>
  <w:style w:type="character" w:customStyle="1" w:styleId="FooterChar">
    <w:name w:val="Footer Char"/>
    <w:basedOn w:val="DefaultParagraphFont"/>
    <w:link w:val="Footer"/>
    <w:uiPriority w:val="99"/>
    <w:rsid w:val="00907DB5"/>
  </w:style>
  <w:style w:type="paragraph" w:styleId="ListParagraph">
    <w:name w:val="List Paragraph"/>
    <w:basedOn w:val="Normal"/>
    <w:uiPriority w:val="34"/>
    <w:qFormat/>
    <w:rsid w:val="00AD670C"/>
    <w:pPr>
      <w:spacing w:after="200" w:line="276" w:lineRule="auto"/>
      <w:ind w:left="720"/>
      <w:contextualSpacing/>
    </w:pPr>
  </w:style>
  <w:style w:type="character" w:styleId="Hyperlink">
    <w:name w:val="Hyperlink"/>
    <w:basedOn w:val="DefaultParagraphFont"/>
    <w:uiPriority w:val="99"/>
    <w:unhideWhenUsed/>
    <w:rsid w:val="004D4F69"/>
    <w:rPr>
      <w:color w:val="0563C1" w:themeColor="hyperlink"/>
      <w:u w:val="single"/>
    </w:rPr>
  </w:style>
  <w:style w:type="character" w:customStyle="1" w:styleId="Heading1Char">
    <w:name w:val="Heading 1 Char"/>
    <w:basedOn w:val="DefaultParagraphFont"/>
    <w:link w:val="Heading1"/>
    <w:uiPriority w:val="9"/>
    <w:rsid w:val="00937F7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2057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78A"/>
    <w:rPr>
      <w:rFonts w:ascii="Segoe UI" w:hAnsi="Segoe UI" w:cs="Segoe UI"/>
      <w:sz w:val="18"/>
      <w:szCs w:val="18"/>
    </w:rPr>
  </w:style>
  <w:style w:type="character" w:styleId="FollowedHyperlink">
    <w:name w:val="FollowedHyperlink"/>
    <w:basedOn w:val="DefaultParagraphFont"/>
    <w:uiPriority w:val="99"/>
    <w:semiHidden/>
    <w:unhideWhenUsed/>
    <w:rsid w:val="00DE5B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53524">
      <w:bodyDiv w:val="1"/>
      <w:marLeft w:val="0"/>
      <w:marRight w:val="0"/>
      <w:marTop w:val="0"/>
      <w:marBottom w:val="0"/>
      <w:divBdr>
        <w:top w:val="none" w:sz="0" w:space="0" w:color="auto"/>
        <w:left w:val="none" w:sz="0" w:space="0" w:color="auto"/>
        <w:bottom w:val="none" w:sz="0" w:space="0" w:color="auto"/>
        <w:right w:val="none" w:sz="0" w:space="0" w:color="auto"/>
      </w:divBdr>
    </w:div>
    <w:div w:id="1523864007">
      <w:bodyDiv w:val="1"/>
      <w:marLeft w:val="0"/>
      <w:marRight w:val="0"/>
      <w:marTop w:val="0"/>
      <w:marBottom w:val="0"/>
      <w:divBdr>
        <w:top w:val="none" w:sz="0" w:space="0" w:color="auto"/>
        <w:left w:val="none" w:sz="0" w:space="0" w:color="auto"/>
        <w:bottom w:val="none" w:sz="0" w:space="0" w:color="auto"/>
        <w:right w:val="none" w:sz="0" w:space="0" w:color="auto"/>
      </w:divBdr>
    </w:div>
    <w:div w:id="1666585932">
      <w:bodyDiv w:val="1"/>
      <w:marLeft w:val="0"/>
      <w:marRight w:val="0"/>
      <w:marTop w:val="0"/>
      <w:marBottom w:val="0"/>
      <w:divBdr>
        <w:top w:val="none" w:sz="0" w:space="0" w:color="auto"/>
        <w:left w:val="none" w:sz="0" w:space="0" w:color="auto"/>
        <w:bottom w:val="none" w:sz="0" w:space="0" w:color="auto"/>
        <w:right w:val="none" w:sz="0" w:space="0" w:color="auto"/>
      </w:divBdr>
    </w:div>
    <w:div w:id="1710257877">
      <w:bodyDiv w:val="1"/>
      <w:marLeft w:val="0"/>
      <w:marRight w:val="0"/>
      <w:marTop w:val="0"/>
      <w:marBottom w:val="0"/>
      <w:divBdr>
        <w:top w:val="none" w:sz="0" w:space="0" w:color="auto"/>
        <w:left w:val="none" w:sz="0" w:space="0" w:color="auto"/>
        <w:bottom w:val="none" w:sz="0" w:space="0" w:color="auto"/>
        <w:right w:val="none" w:sz="0" w:space="0" w:color="auto"/>
      </w:divBdr>
      <w:divsChild>
        <w:div w:id="553855357">
          <w:marLeft w:val="0"/>
          <w:marRight w:val="0"/>
          <w:marTop w:val="0"/>
          <w:marBottom w:val="225"/>
          <w:divBdr>
            <w:top w:val="single" w:sz="2" w:space="0" w:color="F0F0F0"/>
            <w:left w:val="single" w:sz="2" w:space="0" w:color="F0F0F0"/>
            <w:bottom w:val="single" w:sz="12" w:space="11" w:color="F0F0F0"/>
            <w:right w:val="single" w:sz="2" w:space="0" w:color="F0F0F0"/>
          </w:divBdr>
          <w:divsChild>
            <w:div w:id="2068726125">
              <w:marLeft w:val="0"/>
              <w:marRight w:val="0"/>
              <w:marTop w:val="0"/>
              <w:marBottom w:val="0"/>
              <w:divBdr>
                <w:top w:val="none" w:sz="0" w:space="0" w:color="auto"/>
                <w:left w:val="none" w:sz="0" w:space="0" w:color="auto"/>
                <w:bottom w:val="none" w:sz="0" w:space="0" w:color="auto"/>
                <w:right w:val="none" w:sz="0" w:space="0" w:color="auto"/>
              </w:divBdr>
            </w:div>
          </w:divsChild>
        </w:div>
        <w:div w:id="493034811">
          <w:marLeft w:val="0"/>
          <w:marRight w:val="0"/>
          <w:marTop w:val="0"/>
          <w:marBottom w:val="225"/>
          <w:divBdr>
            <w:top w:val="single" w:sz="2" w:space="0" w:color="F0F0F0"/>
            <w:left w:val="single" w:sz="2" w:space="0" w:color="F0F0F0"/>
            <w:bottom w:val="single" w:sz="12" w:space="11" w:color="F0F0F0"/>
            <w:right w:val="single" w:sz="2" w:space="0" w:color="F0F0F0"/>
          </w:divBdr>
          <w:divsChild>
            <w:div w:id="211776724">
              <w:marLeft w:val="0"/>
              <w:marRight w:val="0"/>
              <w:marTop w:val="0"/>
              <w:marBottom w:val="0"/>
              <w:divBdr>
                <w:top w:val="none" w:sz="0" w:space="0" w:color="auto"/>
                <w:left w:val="none" w:sz="0" w:space="0" w:color="auto"/>
                <w:bottom w:val="none" w:sz="0" w:space="0" w:color="auto"/>
                <w:right w:val="none" w:sz="0" w:space="0" w:color="auto"/>
              </w:divBdr>
              <w:divsChild>
                <w:div w:id="627666724">
                  <w:marLeft w:val="0"/>
                  <w:marRight w:val="0"/>
                  <w:marTop w:val="0"/>
                  <w:marBottom w:val="0"/>
                  <w:divBdr>
                    <w:top w:val="none" w:sz="0" w:space="0" w:color="auto"/>
                    <w:left w:val="none" w:sz="0" w:space="0" w:color="auto"/>
                    <w:bottom w:val="none" w:sz="0" w:space="0" w:color="auto"/>
                    <w:right w:val="none" w:sz="0" w:space="0" w:color="auto"/>
                  </w:divBdr>
                </w:div>
                <w:div w:id="8341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20183">
          <w:marLeft w:val="0"/>
          <w:marRight w:val="0"/>
          <w:marTop w:val="0"/>
          <w:marBottom w:val="225"/>
          <w:divBdr>
            <w:top w:val="single" w:sz="2" w:space="0" w:color="F0F0F0"/>
            <w:left w:val="single" w:sz="2" w:space="0" w:color="F0F0F0"/>
            <w:bottom w:val="single" w:sz="12" w:space="11" w:color="F0F0F0"/>
            <w:right w:val="single" w:sz="2" w:space="0" w:color="F0F0F0"/>
          </w:divBdr>
          <w:divsChild>
            <w:div w:id="207285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62">
      <w:bodyDiv w:val="1"/>
      <w:marLeft w:val="0"/>
      <w:marRight w:val="0"/>
      <w:marTop w:val="0"/>
      <w:marBottom w:val="0"/>
      <w:divBdr>
        <w:top w:val="none" w:sz="0" w:space="0" w:color="auto"/>
        <w:left w:val="none" w:sz="0" w:space="0" w:color="auto"/>
        <w:bottom w:val="none" w:sz="0" w:space="0" w:color="auto"/>
        <w:right w:val="none" w:sz="0" w:space="0" w:color="auto"/>
      </w:divBdr>
      <w:divsChild>
        <w:div w:id="1173644207">
          <w:marLeft w:val="0"/>
          <w:marRight w:val="0"/>
          <w:marTop w:val="0"/>
          <w:marBottom w:val="225"/>
          <w:divBdr>
            <w:top w:val="single" w:sz="2" w:space="0" w:color="F0F0F0"/>
            <w:left w:val="single" w:sz="2" w:space="0" w:color="F0F0F0"/>
            <w:bottom w:val="single" w:sz="12" w:space="11" w:color="F0F0F0"/>
            <w:right w:val="single" w:sz="2" w:space="0" w:color="F0F0F0"/>
          </w:divBdr>
          <w:divsChild>
            <w:div w:id="729233634">
              <w:marLeft w:val="0"/>
              <w:marRight w:val="0"/>
              <w:marTop w:val="0"/>
              <w:marBottom w:val="0"/>
              <w:divBdr>
                <w:top w:val="none" w:sz="0" w:space="0" w:color="auto"/>
                <w:left w:val="none" w:sz="0" w:space="0" w:color="auto"/>
                <w:bottom w:val="none" w:sz="0" w:space="0" w:color="auto"/>
                <w:right w:val="none" w:sz="0" w:space="0" w:color="auto"/>
              </w:divBdr>
            </w:div>
          </w:divsChild>
        </w:div>
        <w:div w:id="1662544755">
          <w:marLeft w:val="0"/>
          <w:marRight w:val="0"/>
          <w:marTop w:val="0"/>
          <w:marBottom w:val="225"/>
          <w:divBdr>
            <w:top w:val="single" w:sz="2" w:space="0" w:color="F0F0F0"/>
            <w:left w:val="single" w:sz="2" w:space="0" w:color="F0F0F0"/>
            <w:bottom w:val="single" w:sz="12" w:space="11" w:color="F0F0F0"/>
            <w:right w:val="single" w:sz="2" w:space="0" w:color="F0F0F0"/>
          </w:divBdr>
          <w:divsChild>
            <w:div w:id="258098567">
              <w:marLeft w:val="0"/>
              <w:marRight w:val="0"/>
              <w:marTop w:val="0"/>
              <w:marBottom w:val="0"/>
              <w:divBdr>
                <w:top w:val="none" w:sz="0" w:space="0" w:color="auto"/>
                <w:left w:val="none" w:sz="0" w:space="0" w:color="auto"/>
                <w:bottom w:val="none" w:sz="0" w:space="0" w:color="auto"/>
                <w:right w:val="none" w:sz="0" w:space="0" w:color="auto"/>
              </w:divBdr>
              <w:divsChild>
                <w:div w:id="1522553773">
                  <w:marLeft w:val="0"/>
                  <w:marRight w:val="0"/>
                  <w:marTop w:val="0"/>
                  <w:marBottom w:val="0"/>
                  <w:divBdr>
                    <w:top w:val="none" w:sz="0" w:space="0" w:color="auto"/>
                    <w:left w:val="none" w:sz="0" w:space="0" w:color="auto"/>
                    <w:bottom w:val="none" w:sz="0" w:space="0" w:color="auto"/>
                    <w:right w:val="none" w:sz="0" w:space="0" w:color="auto"/>
                  </w:divBdr>
                </w:div>
                <w:div w:id="3026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64603">
          <w:marLeft w:val="0"/>
          <w:marRight w:val="0"/>
          <w:marTop w:val="0"/>
          <w:marBottom w:val="225"/>
          <w:divBdr>
            <w:top w:val="single" w:sz="2" w:space="0" w:color="F0F0F0"/>
            <w:left w:val="single" w:sz="2" w:space="0" w:color="F0F0F0"/>
            <w:bottom w:val="single" w:sz="12" w:space="11" w:color="F0F0F0"/>
            <w:right w:val="single" w:sz="2" w:space="0" w:color="F0F0F0"/>
          </w:divBdr>
          <w:divsChild>
            <w:div w:id="10620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5918">
      <w:bodyDiv w:val="1"/>
      <w:marLeft w:val="0"/>
      <w:marRight w:val="0"/>
      <w:marTop w:val="0"/>
      <w:marBottom w:val="0"/>
      <w:divBdr>
        <w:top w:val="none" w:sz="0" w:space="0" w:color="auto"/>
        <w:left w:val="none" w:sz="0" w:space="0" w:color="auto"/>
        <w:bottom w:val="none" w:sz="0" w:space="0" w:color="auto"/>
        <w:right w:val="none" w:sz="0" w:space="0" w:color="auto"/>
      </w:divBdr>
    </w:div>
    <w:div w:id="202736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les.eric.ed.gov/fulltext/ED496871.pdf" TargetMode="External"/><Relationship Id="rId18" Type="http://schemas.openxmlformats.org/officeDocument/2006/relationships/hyperlink" Target="http://www.carnegiefoundation.org/blog/the-carnegie-unit-revisite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l-acm-org.proxy.cecybrary.com/doi/proceedings/10.1145/3328778" TargetMode="External"/><Relationship Id="rId17" Type="http://schemas.openxmlformats.org/officeDocument/2006/relationships/hyperlink" Target="file:///C:\Users\Linda\AppData\Local\Temp\ICCTA%202019:%20Proceedings%20of%20the%202019%205th%20International%20Conference%20on%20Computer%20and%20Technology%20Applications" TargetMode="External"/><Relationship Id="rId2" Type="http://schemas.openxmlformats.org/officeDocument/2006/relationships/numbering" Target="numbering.xml"/><Relationship Id="rId16" Type="http://schemas.openxmlformats.org/officeDocument/2006/relationships/hyperlink" Target="http://www.nysed.gov/college-university-evaluation/distance-education-program-polic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s://surveys.nces.ed.gov/ipeds/VisInstructions.aspx?survey=9&amp;id=30069&amp;show=all" TargetMode="Externa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govinfo.go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file:///C:\Users\kopnic0818\Desktop\Time%20on%20Task\Time%20on%20Task%20NA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Student and Faculty Time On Task</a:t>
            </a:r>
          </a:p>
        </c:rich>
      </c:tx>
      <c:layout>
        <c:manualLayout>
          <c:xMode val="edge"/>
          <c:yMode val="edge"/>
          <c:x val="0.22833333333333333"/>
          <c:y val="2.3148148148148147E-2"/>
        </c:manualLayout>
      </c:layout>
      <c:overlay val="0"/>
      <c:spPr>
        <a:noFill/>
        <a:ln>
          <a:noFill/>
        </a:ln>
        <a:effectLst/>
      </c:spPr>
    </c:title>
    <c:autoTitleDeleted val="0"/>
    <c:plotArea>
      <c:layout/>
      <c:lineChart>
        <c:grouping val="standard"/>
        <c:varyColors val="0"/>
        <c:ser>
          <c:idx val="0"/>
          <c:order val="0"/>
          <c:tx>
            <c:strRef>
              <c:f>'Total Data_Methdology'!$C$3</c:f>
              <c:strCache>
                <c:ptCount val="1"/>
                <c:pt idx="0">
                  <c:v>Student </c:v>
                </c:pt>
              </c:strCache>
            </c:strRef>
          </c:tx>
          <c:spPr>
            <a:ln w="31750" cap="rnd">
              <a:solidFill>
                <a:schemeClr val="accent1"/>
              </a:solidFill>
              <a:round/>
            </a:ln>
            <a:effectLst/>
          </c:spPr>
          <c:marker>
            <c:symbol val="none"/>
          </c:marker>
          <c:cat>
            <c:multiLvlStrRef>
              <c:f>'Total Data_Methdology'!$A$4:$B$11</c:f>
              <c:multiLvlStrCache>
                <c:ptCount val="8"/>
                <c:lvl>
                  <c:pt idx="0">
                    <c:v>Campus</c:v>
                  </c:pt>
                  <c:pt idx="1">
                    <c:v>Campus</c:v>
                  </c:pt>
                  <c:pt idx="2">
                    <c:v>Campus</c:v>
                  </c:pt>
                  <c:pt idx="3">
                    <c:v>Blended</c:v>
                  </c:pt>
                  <c:pt idx="4">
                    <c:v>Blended</c:v>
                  </c:pt>
                  <c:pt idx="5">
                    <c:v>Blended</c:v>
                  </c:pt>
                  <c:pt idx="6">
                    <c:v>Online</c:v>
                  </c:pt>
                  <c:pt idx="7">
                    <c:v>Online</c:v>
                  </c:pt>
                </c:lvl>
                <c:lvl>
                  <c:pt idx="0">
                    <c:v>1</c:v>
                  </c:pt>
                  <c:pt idx="1">
                    <c:v>2</c:v>
                  </c:pt>
                  <c:pt idx="2">
                    <c:v>3</c:v>
                  </c:pt>
                  <c:pt idx="3">
                    <c:v>4</c:v>
                  </c:pt>
                  <c:pt idx="4">
                    <c:v>5</c:v>
                  </c:pt>
                  <c:pt idx="5">
                    <c:v>6</c:v>
                  </c:pt>
                  <c:pt idx="6">
                    <c:v>7</c:v>
                  </c:pt>
                  <c:pt idx="7">
                    <c:v>8</c:v>
                  </c:pt>
                </c:lvl>
              </c:multiLvlStrCache>
            </c:multiLvlStrRef>
          </c:cat>
          <c:val>
            <c:numRef>
              <c:f>'Total Data_Methdology'!$C$4:$C$11</c:f>
              <c:numCache>
                <c:formatCode>General</c:formatCode>
                <c:ptCount val="8"/>
                <c:pt idx="0">
                  <c:v>138</c:v>
                </c:pt>
                <c:pt idx="1">
                  <c:v>155</c:v>
                </c:pt>
                <c:pt idx="2">
                  <c:v>153</c:v>
                </c:pt>
                <c:pt idx="3">
                  <c:v>161</c:v>
                </c:pt>
                <c:pt idx="4">
                  <c:v>149</c:v>
                </c:pt>
                <c:pt idx="5">
                  <c:v>159</c:v>
                </c:pt>
                <c:pt idx="6">
                  <c:v>135</c:v>
                </c:pt>
                <c:pt idx="7">
                  <c:v>141</c:v>
                </c:pt>
              </c:numCache>
            </c:numRef>
          </c:val>
          <c:smooth val="0"/>
          <c:extLst xmlns:c16r2="http://schemas.microsoft.com/office/drawing/2015/06/chart">
            <c:ext xmlns:c16="http://schemas.microsoft.com/office/drawing/2014/chart" uri="{C3380CC4-5D6E-409C-BE32-E72D297353CC}">
              <c16:uniqueId val="{00000000-F93E-46B9-8A2D-A5ACDA0E30F1}"/>
            </c:ext>
          </c:extLst>
        </c:ser>
        <c:ser>
          <c:idx val="1"/>
          <c:order val="1"/>
          <c:tx>
            <c:strRef>
              <c:f>'Total Data_Methdology'!$D$3</c:f>
              <c:strCache>
                <c:ptCount val="1"/>
                <c:pt idx="0">
                  <c:v>Faculty </c:v>
                </c:pt>
              </c:strCache>
            </c:strRef>
          </c:tx>
          <c:spPr>
            <a:ln w="31750" cap="rnd">
              <a:solidFill>
                <a:schemeClr val="accent2"/>
              </a:solidFill>
              <a:round/>
            </a:ln>
            <a:effectLst/>
          </c:spPr>
          <c:marker>
            <c:symbol val="none"/>
          </c:marker>
          <c:cat>
            <c:multiLvlStrRef>
              <c:f>'Total Data_Methdology'!$A$4:$B$11</c:f>
              <c:multiLvlStrCache>
                <c:ptCount val="8"/>
                <c:lvl>
                  <c:pt idx="0">
                    <c:v>Campus</c:v>
                  </c:pt>
                  <c:pt idx="1">
                    <c:v>Campus</c:v>
                  </c:pt>
                  <c:pt idx="2">
                    <c:v>Campus</c:v>
                  </c:pt>
                  <c:pt idx="3">
                    <c:v>Blended</c:v>
                  </c:pt>
                  <c:pt idx="4">
                    <c:v>Blended</c:v>
                  </c:pt>
                  <c:pt idx="5">
                    <c:v>Blended</c:v>
                  </c:pt>
                  <c:pt idx="6">
                    <c:v>Online</c:v>
                  </c:pt>
                  <c:pt idx="7">
                    <c:v>Online</c:v>
                  </c:pt>
                </c:lvl>
                <c:lvl>
                  <c:pt idx="0">
                    <c:v>1</c:v>
                  </c:pt>
                  <c:pt idx="1">
                    <c:v>2</c:v>
                  </c:pt>
                  <c:pt idx="2">
                    <c:v>3</c:v>
                  </c:pt>
                  <c:pt idx="3">
                    <c:v>4</c:v>
                  </c:pt>
                  <c:pt idx="4">
                    <c:v>5</c:v>
                  </c:pt>
                  <c:pt idx="5">
                    <c:v>6</c:v>
                  </c:pt>
                  <c:pt idx="6">
                    <c:v>7</c:v>
                  </c:pt>
                  <c:pt idx="7">
                    <c:v>8</c:v>
                  </c:pt>
                </c:lvl>
              </c:multiLvlStrCache>
            </c:multiLvlStrRef>
          </c:cat>
          <c:val>
            <c:numRef>
              <c:f>'Total Data_Methdology'!$D$4:$D$11</c:f>
              <c:numCache>
                <c:formatCode>General</c:formatCode>
                <c:ptCount val="8"/>
                <c:pt idx="0">
                  <c:v>158</c:v>
                </c:pt>
                <c:pt idx="1">
                  <c:v>170</c:v>
                </c:pt>
                <c:pt idx="2">
                  <c:v>168</c:v>
                </c:pt>
                <c:pt idx="3">
                  <c:v>150</c:v>
                </c:pt>
                <c:pt idx="4">
                  <c:v>150</c:v>
                </c:pt>
                <c:pt idx="5">
                  <c:v>136</c:v>
                </c:pt>
                <c:pt idx="6">
                  <c:v>148</c:v>
                </c:pt>
                <c:pt idx="7">
                  <c:v>158</c:v>
                </c:pt>
              </c:numCache>
            </c:numRef>
          </c:val>
          <c:smooth val="0"/>
          <c:extLst xmlns:c16r2="http://schemas.microsoft.com/office/drawing/2015/06/chart">
            <c:ext xmlns:c16="http://schemas.microsoft.com/office/drawing/2014/chart" uri="{C3380CC4-5D6E-409C-BE32-E72D297353CC}">
              <c16:uniqueId val="{00000001-F93E-46B9-8A2D-A5ACDA0E30F1}"/>
            </c:ext>
          </c:extLst>
        </c:ser>
        <c:dLbls>
          <c:showLegendKey val="0"/>
          <c:showVal val="0"/>
          <c:showCatName val="0"/>
          <c:showSerName val="0"/>
          <c:showPercent val="0"/>
          <c:showBubbleSize val="0"/>
        </c:dLbls>
        <c:marker val="1"/>
        <c:smooth val="0"/>
        <c:axId val="171352448"/>
        <c:axId val="171354368"/>
      </c:lineChart>
      <c:catAx>
        <c:axId val="17135244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Modality</a:t>
                </a:r>
              </a:p>
            </c:rich>
          </c:tx>
          <c:overlay val="0"/>
          <c:spPr>
            <a:noFill/>
            <a:ln>
              <a:noFill/>
            </a:ln>
            <a:effectLst/>
          </c:spPr>
        </c:title>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1354368"/>
        <c:crosses val="autoZero"/>
        <c:auto val="1"/>
        <c:lblAlgn val="ctr"/>
        <c:lblOffset val="100"/>
        <c:noMultiLvlLbl val="0"/>
      </c:catAx>
      <c:valAx>
        <c:axId val="171354368"/>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tx2"/>
                    </a:solidFill>
                    <a:latin typeface="+mn-lt"/>
                    <a:ea typeface="+mn-ea"/>
                    <a:cs typeface="+mn-cs"/>
                  </a:defRPr>
                </a:pPr>
                <a:r>
                  <a:rPr lang="en-US"/>
                  <a:t>Hours</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71352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Faculty to Student Ratio </a:t>
            </a:r>
          </a:p>
        </c:rich>
      </c:tx>
      <c:overlay val="0"/>
      <c:spPr>
        <a:noFill/>
        <a:ln>
          <a:noFill/>
        </a:ln>
        <a:effectLst/>
      </c:spPr>
    </c:title>
    <c:autoTitleDeleted val="0"/>
    <c:plotArea>
      <c:layout/>
      <c:barChart>
        <c:barDir val="col"/>
        <c:grouping val="clustered"/>
        <c:varyColors val="0"/>
        <c:ser>
          <c:idx val="0"/>
          <c:order val="0"/>
          <c:tx>
            <c:strRef>
              <c:f>'Total Data_Methdology'!$F$3</c:f>
              <c:strCache>
                <c:ptCount val="1"/>
                <c:pt idx="0">
                  <c:v>Difference in Hours</c:v>
                </c:pt>
              </c:strCache>
            </c:strRef>
          </c:tx>
          <c:spPr>
            <a:solidFill>
              <a:schemeClr val="accent1"/>
            </a:solidFill>
            <a:ln>
              <a:noFill/>
            </a:ln>
            <a:effectLst/>
          </c:spPr>
          <c:invertIfNegative val="0"/>
          <c:dPt>
            <c:idx val="0"/>
            <c:invertIfNegative val="0"/>
            <c:bubble3D val="0"/>
            <c:spPr>
              <a:solidFill>
                <a:schemeClr val="bg1">
                  <a:lumMod val="85000"/>
                </a:schemeClr>
              </a:solidFill>
              <a:ln>
                <a:noFill/>
              </a:ln>
              <a:effectLst/>
            </c:spPr>
            <c:extLst xmlns:c16r2="http://schemas.microsoft.com/office/drawing/2015/06/chart">
              <c:ext xmlns:c16="http://schemas.microsoft.com/office/drawing/2014/chart" uri="{C3380CC4-5D6E-409C-BE32-E72D297353CC}">
                <c16:uniqueId val="{00000001-0E8C-46A8-B4C8-0208BDF40849}"/>
              </c:ext>
            </c:extLst>
          </c:dPt>
          <c:dPt>
            <c:idx val="1"/>
            <c:invertIfNegative val="0"/>
            <c:bubble3D val="0"/>
            <c:spPr>
              <a:solidFill>
                <a:schemeClr val="bg1">
                  <a:lumMod val="85000"/>
                </a:schemeClr>
              </a:solidFill>
              <a:ln>
                <a:noFill/>
              </a:ln>
              <a:effectLst/>
            </c:spPr>
            <c:extLst xmlns:c16r2="http://schemas.microsoft.com/office/drawing/2015/06/chart">
              <c:ext xmlns:c16="http://schemas.microsoft.com/office/drawing/2014/chart" uri="{C3380CC4-5D6E-409C-BE32-E72D297353CC}">
                <c16:uniqueId val="{00000003-0E8C-46A8-B4C8-0208BDF40849}"/>
              </c:ext>
            </c:extLst>
          </c:dPt>
          <c:dPt>
            <c:idx val="2"/>
            <c:invertIfNegative val="0"/>
            <c:bubble3D val="0"/>
            <c:spPr>
              <a:solidFill>
                <a:schemeClr val="bg1">
                  <a:lumMod val="85000"/>
                </a:schemeClr>
              </a:solidFill>
              <a:ln>
                <a:noFill/>
              </a:ln>
              <a:effectLst/>
            </c:spPr>
            <c:extLst xmlns:c16r2="http://schemas.microsoft.com/office/drawing/2015/06/chart">
              <c:ext xmlns:c16="http://schemas.microsoft.com/office/drawing/2014/chart" uri="{C3380CC4-5D6E-409C-BE32-E72D297353CC}">
                <c16:uniqueId val="{00000005-0E8C-46A8-B4C8-0208BDF40849}"/>
              </c:ext>
            </c:extLst>
          </c:dPt>
          <c:dPt>
            <c:idx val="6"/>
            <c:invertIfNegative val="0"/>
            <c:bubble3D val="0"/>
            <c:spPr>
              <a:solidFill>
                <a:schemeClr val="accent4">
                  <a:lumMod val="60000"/>
                  <a:lumOff val="40000"/>
                </a:schemeClr>
              </a:solidFill>
              <a:ln>
                <a:noFill/>
              </a:ln>
              <a:effectLst/>
            </c:spPr>
            <c:extLst xmlns:c16r2="http://schemas.microsoft.com/office/drawing/2015/06/chart">
              <c:ext xmlns:c16="http://schemas.microsoft.com/office/drawing/2014/chart" uri="{C3380CC4-5D6E-409C-BE32-E72D297353CC}">
                <c16:uniqueId val="{00000007-0E8C-46A8-B4C8-0208BDF40849}"/>
              </c:ext>
            </c:extLst>
          </c:dPt>
          <c:dPt>
            <c:idx val="7"/>
            <c:invertIfNegative val="0"/>
            <c:bubble3D val="0"/>
            <c:spPr>
              <a:solidFill>
                <a:schemeClr val="accent4">
                  <a:lumMod val="60000"/>
                  <a:lumOff val="40000"/>
                </a:schemeClr>
              </a:solidFill>
              <a:ln>
                <a:noFill/>
              </a:ln>
              <a:effectLst/>
            </c:spPr>
            <c:extLst xmlns:c16r2="http://schemas.microsoft.com/office/drawing/2015/06/chart">
              <c:ext xmlns:c16="http://schemas.microsoft.com/office/drawing/2014/chart" uri="{C3380CC4-5D6E-409C-BE32-E72D297353CC}">
                <c16:uniqueId val="{00000009-0E8C-46A8-B4C8-0208BDF40849}"/>
              </c:ext>
            </c:extLst>
          </c:dPt>
          <c:cat>
            <c:numRef>
              <c:f>'Total Data_Methdology'!$E$4:$E$11</c:f>
              <c:numCache>
                <c:formatCode>General</c:formatCode>
                <c:ptCount val="8"/>
                <c:pt idx="0">
                  <c:v>1</c:v>
                </c:pt>
                <c:pt idx="1">
                  <c:v>2</c:v>
                </c:pt>
                <c:pt idx="2">
                  <c:v>3</c:v>
                </c:pt>
                <c:pt idx="3">
                  <c:v>4</c:v>
                </c:pt>
                <c:pt idx="4">
                  <c:v>3</c:v>
                </c:pt>
                <c:pt idx="5">
                  <c:v>6</c:v>
                </c:pt>
                <c:pt idx="6">
                  <c:v>7</c:v>
                </c:pt>
                <c:pt idx="7">
                  <c:v>8</c:v>
                </c:pt>
              </c:numCache>
            </c:numRef>
          </c:cat>
          <c:val>
            <c:numRef>
              <c:f>'Total Data_Methdology'!$F$4:$F$11</c:f>
              <c:numCache>
                <c:formatCode>General</c:formatCode>
                <c:ptCount val="8"/>
                <c:pt idx="0">
                  <c:v>20</c:v>
                </c:pt>
                <c:pt idx="1">
                  <c:v>15</c:v>
                </c:pt>
                <c:pt idx="2">
                  <c:v>15</c:v>
                </c:pt>
                <c:pt idx="3">
                  <c:v>-11</c:v>
                </c:pt>
                <c:pt idx="4">
                  <c:v>1</c:v>
                </c:pt>
                <c:pt idx="5">
                  <c:v>-23</c:v>
                </c:pt>
                <c:pt idx="6">
                  <c:v>13</c:v>
                </c:pt>
                <c:pt idx="7">
                  <c:v>17</c:v>
                </c:pt>
              </c:numCache>
            </c:numRef>
          </c:val>
          <c:extLst xmlns:c16r2="http://schemas.microsoft.com/office/drawing/2015/06/chart">
            <c:ext xmlns:c16="http://schemas.microsoft.com/office/drawing/2014/chart" uri="{C3380CC4-5D6E-409C-BE32-E72D297353CC}">
              <c16:uniqueId val="{0000000A-0E8C-46A8-B4C8-0208BDF40849}"/>
            </c:ext>
          </c:extLst>
        </c:ser>
        <c:dLbls>
          <c:showLegendKey val="0"/>
          <c:showVal val="0"/>
          <c:showCatName val="0"/>
          <c:showSerName val="0"/>
          <c:showPercent val="0"/>
          <c:showBubbleSize val="0"/>
        </c:dLbls>
        <c:gapWidth val="219"/>
        <c:overlap val="-27"/>
        <c:axId val="171382656"/>
        <c:axId val="171384832"/>
      </c:barChart>
      <c:lineChart>
        <c:grouping val="standard"/>
        <c:varyColors val="0"/>
        <c:ser>
          <c:idx val="1"/>
          <c:order val="1"/>
          <c:tx>
            <c:strRef>
              <c:f>'Total Data_Methdology'!$G$3</c:f>
              <c:strCache>
                <c:ptCount val="1"/>
                <c:pt idx="0">
                  <c:v>Student/Faculty Ratio</c:v>
                </c:pt>
              </c:strCache>
            </c:strRef>
          </c:tx>
          <c:spPr>
            <a:ln w="28575" cap="rnd">
              <a:solidFill>
                <a:schemeClr val="accent2"/>
              </a:solidFill>
              <a:round/>
            </a:ln>
            <a:effectLst/>
          </c:spPr>
          <c:marker>
            <c:symbol val="none"/>
          </c:marker>
          <c:cat>
            <c:numRef>
              <c:f>'Total Data_Methdology'!$E$4:$E$11</c:f>
              <c:numCache>
                <c:formatCode>General</c:formatCode>
                <c:ptCount val="8"/>
                <c:pt idx="0">
                  <c:v>1</c:v>
                </c:pt>
                <c:pt idx="1">
                  <c:v>2</c:v>
                </c:pt>
                <c:pt idx="2">
                  <c:v>3</c:v>
                </c:pt>
                <c:pt idx="3">
                  <c:v>4</c:v>
                </c:pt>
                <c:pt idx="4">
                  <c:v>3</c:v>
                </c:pt>
                <c:pt idx="5">
                  <c:v>6</c:v>
                </c:pt>
                <c:pt idx="6">
                  <c:v>7</c:v>
                </c:pt>
                <c:pt idx="7">
                  <c:v>8</c:v>
                </c:pt>
              </c:numCache>
            </c:numRef>
          </c:cat>
          <c:val>
            <c:numRef>
              <c:f>'Total Data_Methdology'!$G$4:$G$11</c:f>
              <c:numCache>
                <c:formatCode>0%</c:formatCode>
                <c:ptCount val="8"/>
                <c:pt idx="0">
                  <c:v>0.12658227848101267</c:v>
                </c:pt>
                <c:pt idx="1">
                  <c:v>8.8235294117647065E-2</c:v>
                </c:pt>
                <c:pt idx="2">
                  <c:v>8.9285714285714288E-2</c:v>
                </c:pt>
                <c:pt idx="3">
                  <c:v>-7.3333333333333334E-2</c:v>
                </c:pt>
                <c:pt idx="4">
                  <c:v>6.6666666666666671E-3</c:v>
                </c:pt>
                <c:pt idx="5">
                  <c:v>-0.16911764705882354</c:v>
                </c:pt>
                <c:pt idx="6">
                  <c:v>8.7837837837837843E-2</c:v>
                </c:pt>
                <c:pt idx="7">
                  <c:v>0.10759493670886076</c:v>
                </c:pt>
              </c:numCache>
            </c:numRef>
          </c:val>
          <c:smooth val="0"/>
          <c:extLst xmlns:c16r2="http://schemas.microsoft.com/office/drawing/2015/06/chart">
            <c:ext xmlns:c16="http://schemas.microsoft.com/office/drawing/2014/chart" uri="{C3380CC4-5D6E-409C-BE32-E72D297353CC}">
              <c16:uniqueId val="{0000000B-0E8C-46A8-B4C8-0208BDF40849}"/>
            </c:ext>
          </c:extLst>
        </c:ser>
        <c:dLbls>
          <c:showLegendKey val="0"/>
          <c:showVal val="0"/>
          <c:showCatName val="0"/>
          <c:showSerName val="0"/>
          <c:showPercent val="0"/>
          <c:showBubbleSize val="0"/>
        </c:dLbls>
        <c:marker val="1"/>
        <c:smooth val="0"/>
        <c:axId val="171393024"/>
        <c:axId val="171386752"/>
      </c:lineChart>
      <c:catAx>
        <c:axId val="1713826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Modality</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84832"/>
        <c:crosses val="autoZero"/>
        <c:auto val="1"/>
        <c:lblAlgn val="ctr"/>
        <c:lblOffset val="100"/>
        <c:noMultiLvlLbl val="0"/>
      </c:catAx>
      <c:valAx>
        <c:axId val="1713848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Hours</a:t>
                </a:r>
              </a:p>
            </c:rich>
          </c:tx>
          <c:layout>
            <c:manualLayout>
              <c:xMode val="edge"/>
              <c:yMode val="edge"/>
              <c:x val="3.0683403068340307E-2"/>
              <c:y val="0.39965429321334833"/>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82656"/>
        <c:crosses val="autoZero"/>
        <c:crossBetween val="between"/>
      </c:valAx>
      <c:valAx>
        <c:axId val="171386752"/>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solidFill>
                      <a:sysClr val="windowText" lastClr="000000"/>
                    </a:solidFill>
                  </a:rPr>
                  <a:t>Percentage</a:t>
                </a:r>
              </a:p>
            </c:rich>
          </c:tx>
          <c:layout>
            <c:manualLayout>
              <c:xMode val="edge"/>
              <c:yMode val="edge"/>
              <c:x val="0.92969305615040798"/>
              <c:y val="0.36104724409448818"/>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93024"/>
        <c:crosses val="max"/>
        <c:crossBetween val="between"/>
      </c:valAx>
      <c:catAx>
        <c:axId val="171393024"/>
        <c:scaling>
          <c:orientation val="minMax"/>
        </c:scaling>
        <c:delete val="1"/>
        <c:axPos val="b"/>
        <c:numFmt formatCode="General" sourceLinked="1"/>
        <c:majorTickMark val="none"/>
        <c:minorTickMark val="none"/>
        <c:tickLblPos val="nextTo"/>
        <c:crossAx val="17138675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Time on Task by Modality</a:t>
            </a:r>
          </a:p>
        </c:rich>
      </c:tx>
      <c:overlay val="0"/>
      <c:spPr>
        <a:noFill/>
        <a:ln>
          <a:noFill/>
        </a:ln>
        <a:effectLst/>
      </c:spPr>
    </c:title>
    <c:autoTitleDeleted val="0"/>
    <c:plotArea>
      <c:layout/>
      <c:barChart>
        <c:barDir val="col"/>
        <c:grouping val="clustered"/>
        <c:varyColors val="0"/>
        <c:ser>
          <c:idx val="0"/>
          <c:order val="0"/>
          <c:tx>
            <c:strRef>
              <c:f>'Total Data_Methdology'!$C$24</c:f>
              <c:strCache>
                <c:ptCount val="1"/>
                <c:pt idx="0">
                  <c:v>Faculty Time on Task</c:v>
                </c:pt>
              </c:strCache>
            </c:strRef>
          </c:tx>
          <c:spPr>
            <a:solidFill>
              <a:schemeClr val="accent1"/>
            </a:solidFill>
            <a:ln>
              <a:noFill/>
            </a:ln>
            <a:effectLst/>
          </c:spPr>
          <c:invertIfNegative val="0"/>
          <c:cat>
            <c:strRef>
              <c:f>'Total Data_Methdology'!$B$25:$B$27</c:f>
              <c:strCache>
                <c:ptCount val="3"/>
                <c:pt idx="0">
                  <c:v>Campus</c:v>
                </c:pt>
                <c:pt idx="1">
                  <c:v>Blended</c:v>
                </c:pt>
                <c:pt idx="2">
                  <c:v>Online</c:v>
                </c:pt>
              </c:strCache>
            </c:strRef>
          </c:cat>
          <c:val>
            <c:numRef>
              <c:f>'Total Data_Methdology'!$C$25:$C$27</c:f>
              <c:numCache>
                <c:formatCode>General</c:formatCode>
                <c:ptCount val="3"/>
                <c:pt idx="0">
                  <c:v>496</c:v>
                </c:pt>
                <c:pt idx="1">
                  <c:v>436</c:v>
                </c:pt>
                <c:pt idx="2">
                  <c:v>306</c:v>
                </c:pt>
              </c:numCache>
            </c:numRef>
          </c:val>
          <c:extLst xmlns:c16r2="http://schemas.microsoft.com/office/drawing/2015/06/chart">
            <c:ext xmlns:c16="http://schemas.microsoft.com/office/drawing/2014/chart" uri="{C3380CC4-5D6E-409C-BE32-E72D297353CC}">
              <c16:uniqueId val="{00000000-6E28-4802-AFD3-3DC74C42CCB9}"/>
            </c:ext>
          </c:extLst>
        </c:ser>
        <c:ser>
          <c:idx val="1"/>
          <c:order val="1"/>
          <c:tx>
            <c:strRef>
              <c:f>'Total Data_Methdology'!$D$24</c:f>
              <c:strCache>
                <c:ptCount val="1"/>
                <c:pt idx="0">
                  <c:v>Student Time on Task</c:v>
                </c:pt>
              </c:strCache>
            </c:strRef>
          </c:tx>
          <c:spPr>
            <a:solidFill>
              <a:schemeClr val="accent2"/>
            </a:solidFill>
            <a:ln>
              <a:noFill/>
            </a:ln>
            <a:effectLst/>
          </c:spPr>
          <c:invertIfNegative val="0"/>
          <c:cat>
            <c:strRef>
              <c:f>'Total Data_Methdology'!$B$25:$B$27</c:f>
              <c:strCache>
                <c:ptCount val="3"/>
                <c:pt idx="0">
                  <c:v>Campus</c:v>
                </c:pt>
                <c:pt idx="1">
                  <c:v>Blended</c:v>
                </c:pt>
                <c:pt idx="2">
                  <c:v>Online</c:v>
                </c:pt>
              </c:strCache>
            </c:strRef>
          </c:cat>
          <c:val>
            <c:numRef>
              <c:f>'Total Data_Methdology'!$D$25:$D$27</c:f>
              <c:numCache>
                <c:formatCode>General</c:formatCode>
                <c:ptCount val="3"/>
                <c:pt idx="0">
                  <c:v>446</c:v>
                </c:pt>
                <c:pt idx="1">
                  <c:v>469</c:v>
                </c:pt>
                <c:pt idx="2">
                  <c:v>276</c:v>
                </c:pt>
              </c:numCache>
            </c:numRef>
          </c:val>
          <c:extLst xmlns:c16r2="http://schemas.microsoft.com/office/drawing/2015/06/chart">
            <c:ext xmlns:c16="http://schemas.microsoft.com/office/drawing/2014/chart" uri="{C3380CC4-5D6E-409C-BE32-E72D297353CC}">
              <c16:uniqueId val="{00000001-6E28-4802-AFD3-3DC74C42CCB9}"/>
            </c:ext>
          </c:extLst>
        </c:ser>
        <c:dLbls>
          <c:showLegendKey val="0"/>
          <c:showVal val="0"/>
          <c:showCatName val="0"/>
          <c:showSerName val="0"/>
          <c:showPercent val="0"/>
          <c:showBubbleSize val="0"/>
        </c:dLbls>
        <c:gapWidth val="219"/>
        <c:overlap val="-27"/>
        <c:axId val="171432192"/>
        <c:axId val="171438080"/>
      </c:barChart>
      <c:catAx>
        <c:axId val="171432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38080"/>
        <c:crosses val="autoZero"/>
        <c:auto val="1"/>
        <c:lblAlgn val="ctr"/>
        <c:lblOffset val="100"/>
        <c:noMultiLvlLbl val="0"/>
      </c:catAx>
      <c:valAx>
        <c:axId val="171438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432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0.5298</cdr:x>
      <cdr:y>0.50476</cdr:y>
    </cdr:from>
    <cdr:to>
      <cdr:x>0.55347</cdr:x>
      <cdr:y>0.54966</cdr:y>
    </cdr:to>
    <cdr:sp macro="" textlink="">
      <cdr:nvSpPr>
        <cdr:cNvPr id="2" name="Rectangle 1"/>
        <cdr:cNvSpPr/>
      </cdr:nvSpPr>
      <cdr:spPr>
        <a:xfrm xmlns:a="http://schemas.openxmlformats.org/drawingml/2006/main">
          <a:off x="2422227" y="1384663"/>
          <a:ext cx="108235" cy="123164"/>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0.51347</cdr:x>
      <cdr:y>0.47891</cdr:y>
    </cdr:from>
    <cdr:to>
      <cdr:x>0.56327</cdr:x>
      <cdr:y>0.57279</cdr:y>
    </cdr:to>
    <cdr:sp macro="" textlink="">
      <cdr:nvSpPr>
        <cdr:cNvPr id="3" name="Text Box 2"/>
        <cdr:cNvSpPr txBox="1"/>
      </cdr:nvSpPr>
      <cdr:spPr>
        <a:xfrm xmlns:a="http://schemas.openxmlformats.org/drawingml/2006/main">
          <a:off x="2347583" y="1313751"/>
          <a:ext cx="227666" cy="2575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solidFill>
                <a:schemeClr val="bg1">
                  <a:lumMod val="50000"/>
                </a:schemeClr>
              </a:solidFill>
              <a:latin typeface="+mj-lt"/>
            </a:rPr>
            <a:t>5</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DF87E-71F3-425F-AF50-4CE4D683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5093</Words>
  <Characters>28320</Characters>
  <Application>Microsoft Office Word</Application>
  <DocSecurity>0</DocSecurity>
  <Lines>325</Lines>
  <Paragraphs>47</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33366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Margareta Knopik</dc:creator>
  <cp:lastModifiedBy>Person</cp:lastModifiedBy>
  <cp:revision>2</cp:revision>
  <dcterms:created xsi:type="dcterms:W3CDTF">2020-08-31T18:14:00Z</dcterms:created>
  <dcterms:modified xsi:type="dcterms:W3CDTF">2020-08-31T18:14:00Z</dcterms:modified>
</cp:coreProperties>
</file>