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52" w:rsidRDefault="00896852" w:rsidP="00896852">
      <w:pPr>
        <w:pStyle w:val="NoSpacing"/>
        <w:spacing w:line="276" w:lineRule="auto"/>
        <w:ind w:left="101" w:right="115"/>
        <w:jc w:val="center"/>
        <w:rPr>
          <w:rFonts w:ascii="Arial" w:hAnsi="Arial" w:cs="Arial"/>
          <w:b/>
          <w:color w:val="000000" w:themeColor="text1"/>
          <w:sz w:val="20"/>
          <w:szCs w:val="20"/>
        </w:rPr>
      </w:pPr>
    </w:p>
    <w:p w:rsidR="00896852" w:rsidRDefault="00896852" w:rsidP="00896852">
      <w:pPr>
        <w:pStyle w:val="NoSpacing"/>
        <w:spacing w:line="276" w:lineRule="auto"/>
        <w:ind w:left="101" w:right="115"/>
        <w:jc w:val="center"/>
        <w:rPr>
          <w:rFonts w:ascii="Arial" w:hAnsi="Arial" w:cs="Arial"/>
          <w:b/>
          <w:color w:val="000000" w:themeColor="text1"/>
          <w:sz w:val="20"/>
          <w:szCs w:val="20"/>
        </w:rPr>
      </w:pPr>
    </w:p>
    <w:p w:rsidR="00896852" w:rsidRDefault="00896852" w:rsidP="00896852">
      <w:pPr>
        <w:pStyle w:val="NoSpacing"/>
        <w:spacing w:line="276" w:lineRule="auto"/>
        <w:ind w:left="101" w:right="115"/>
        <w:jc w:val="center"/>
        <w:rPr>
          <w:rFonts w:ascii="Arial" w:hAnsi="Arial" w:cs="Arial"/>
          <w:b/>
          <w:color w:val="000000" w:themeColor="text1"/>
          <w:sz w:val="20"/>
          <w:szCs w:val="20"/>
        </w:rPr>
      </w:pPr>
    </w:p>
    <w:p w:rsidR="00896852" w:rsidRDefault="00896852" w:rsidP="00896852">
      <w:pPr>
        <w:pStyle w:val="NoSpacing"/>
        <w:spacing w:line="276" w:lineRule="auto"/>
        <w:ind w:left="101" w:right="115"/>
        <w:jc w:val="center"/>
        <w:rPr>
          <w:rFonts w:ascii="Arial" w:hAnsi="Arial" w:cs="Arial"/>
          <w:b/>
          <w:color w:val="000000" w:themeColor="text1"/>
          <w:sz w:val="20"/>
          <w:szCs w:val="20"/>
        </w:rPr>
      </w:pPr>
    </w:p>
    <w:p w:rsidR="00896852" w:rsidRDefault="00896852" w:rsidP="00896852">
      <w:pPr>
        <w:pStyle w:val="NoSpacing"/>
        <w:spacing w:line="276" w:lineRule="auto"/>
        <w:ind w:left="101" w:right="115"/>
        <w:jc w:val="center"/>
        <w:rPr>
          <w:rFonts w:ascii="Arial" w:hAnsi="Arial" w:cs="Arial"/>
          <w:b/>
          <w:color w:val="000000" w:themeColor="text1"/>
          <w:sz w:val="20"/>
          <w:szCs w:val="20"/>
        </w:rPr>
      </w:pPr>
    </w:p>
    <w:p w:rsidR="00896852" w:rsidRDefault="00896852" w:rsidP="00896852">
      <w:pPr>
        <w:pStyle w:val="NoSpacing"/>
        <w:spacing w:line="276" w:lineRule="auto"/>
        <w:ind w:left="101" w:right="115"/>
        <w:jc w:val="center"/>
        <w:rPr>
          <w:rFonts w:ascii="Arial" w:hAnsi="Arial" w:cs="Arial"/>
          <w:b/>
          <w:color w:val="000000" w:themeColor="text1"/>
          <w:sz w:val="20"/>
          <w:szCs w:val="20"/>
        </w:rPr>
      </w:pPr>
    </w:p>
    <w:p w:rsidR="00896852" w:rsidRDefault="00896852" w:rsidP="00896852">
      <w:pPr>
        <w:pStyle w:val="NoSpacing"/>
        <w:spacing w:line="276" w:lineRule="auto"/>
        <w:ind w:left="101" w:right="115"/>
        <w:jc w:val="center"/>
        <w:rPr>
          <w:rFonts w:ascii="Arial" w:hAnsi="Arial" w:cs="Arial"/>
          <w:b/>
          <w:color w:val="000000" w:themeColor="text1"/>
          <w:sz w:val="20"/>
          <w:szCs w:val="20"/>
        </w:rPr>
      </w:pPr>
    </w:p>
    <w:p w:rsidR="00896852" w:rsidRDefault="00896852" w:rsidP="00896852">
      <w:pPr>
        <w:pStyle w:val="NoSpacing"/>
        <w:spacing w:line="276" w:lineRule="auto"/>
        <w:ind w:left="101" w:right="115"/>
        <w:jc w:val="center"/>
        <w:rPr>
          <w:rFonts w:ascii="Arial" w:hAnsi="Arial" w:cs="Arial"/>
          <w:b/>
          <w:color w:val="000000" w:themeColor="text1"/>
          <w:sz w:val="20"/>
          <w:szCs w:val="20"/>
        </w:rPr>
      </w:pPr>
    </w:p>
    <w:p w:rsidR="0027799D" w:rsidRDefault="0027799D" w:rsidP="00896852">
      <w:pPr>
        <w:pStyle w:val="NoSpacing"/>
        <w:spacing w:line="276" w:lineRule="auto"/>
        <w:ind w:left="101" w:right="115"/>
        <w:jc w:val="center"/>
        <w:rPr>
          <w:rFonts w:ascii="Arial" w:hAnsi="Arial" w:cs="Arial"/>
          <w:b/>
          <w:color w:val="000000" w:themeColor="text1"/>
          <w:sz w:val="28"/>
          <w:szCs w:val="28"/>
        </w:rPr>
      </w:pPr>
      <w:r w:rsidRPr="00896852">
        <w:rPr>
          <w:rFonts w:ascii="Arial" w:hAnsi="Arial" w:cs="Arial"/>
          <w:b/>
          <w:color w:val="000000" w:themeColor="text1"/>
          <w:sz w:val="28"/>
          <w:szCs w:val="28"/>
        </w:rPr>
        <w:t>Nudging Students Toward Timeliness</w:t>
      </w:r>
    </w:p>
    <w:p w:rsidR="00896852" w:rsidRDefault="00896852" w:rsidP="00896852">
      <w:pPr>
        <w:pStyle w:val="NoSpacing"/>
        <w:spacing w:line="276" w:lineRule="auto"/>
        <w:ind w:left="101" w:right="115"/>
        <w:jc w:val="center"/>
        <w:rPr>
          <w:rFonts w:ascii="Arial" w:hAnsi="Arial" w:cs="Arial"/>
          <w:b/>
          <w:color w:val="000000" w:themeColor="text1"/>
          <w:sz w:val="28"/>
          <w:szCs w:val="28"/>
        </w:rPr>
      </w:pPr>
    </w:p>
    <w:p w:rsidR="00BB6F55" w:rsidRPr="00896852" w:rsidRDefault="0027799D" w:rsidP="00896852">
      <w:pPr>
        <w:pStyle w:val="NoSpacing"/>
        <w:spacing w:line="276" w:lineRule="auto"/>
        <w:ind w:left="101" w:right="115"/>
        <w:jc w:val="center"/>
        <w:rPr>
          <w:rFonts w:ascii="Arial" w:hAnsi="Arial" w:cs="Arial"/>
          <w:b/>
          <w:color w:val="000000" w:themeColor="text1"/>
          <w:sz w:val="24"/>
          <w:szCs w:val="24"/>
        </w:rPr>
      </w:pPr>
      <w:r w:rsidRPr="00896852">
        <w:rPr>
          <w:rFonts w:ascii="Arial" w:hAnsi="Arial" w:cs="Arial"/>
          <w:b/>
          <w:color w:val="000000" w:themeColor="text1"/>
          <w:sz w:val="24"/>
          <w:szCs w:val="24"/>
        </w:rPr>
        <w:t>Mary J. McDonough</w:t>
      </w:r>
      <w:r w:rsidR="0034148A" w:rsidRPr="00896852">
        <w:rPr>
          <w:rFonts w:ascii="Arial" w:hAnsi="Arial" w:cs="Arial"/>
          <w:b/>
          <w:color w:val="000000" w:themeColor="text1"/>
          <w:sz w:val="24"/>
          <w:szCs w:val="24"/>
        </w:rPr>
        <w:t>, Ph</w:t>
      </w:r>
      <w:r w:rsidR="00BB6F55" w:rsidRPr="00896852">
        <w:rPr>
          <w:rFonts w:ascii="Arial" w:hAnsi="Arial" w:cs="Arial"/>
          <w:b/>
          <w:color w:val="000000" w:themeColor="text1"/>
          <w:sz w:val="24"/>
          <w:szCs w:val="24"/>
        </w:rPr>
        <w:t>.</w:t>
      </w:r>
      <w:r w:rsidR="0034148A" w:rsidRPr="00896852">
        <w:rPr>
          <w:rFonts w:ascii="Arial" w:hAnsi="Arial" w:cs="Arial"/>
          <w:b/>
          <w:color w:val="000000" w:themeColor="text1"/>
          <w:sz w:val="24"/>
          <w:szCs w:val="24"/>
        </w:rPr>
        <w:t>D</w:t>
      </w:r>
      <w:r w:rsidR="00BB6F55" w:rsidRPr="00896852">
        <w:rPr>
          <w:rFonts w:ascii="Arial" w:hAnsi="Arial" w:cs="Arial"/>
          <w:b/>
          <w:color w:val="000000" w:themeColor="text1"/>
          <w:sz w:val="24"/>
          <w:szCs w:val="24"/>
        </w:rPr>
        <w:t>.</w:t>
      </w:r>
    </w:p>
    <w:p w:rsidR="0027799D" w:rsidRDefault="0027799D" w:rsidP="00896852">
      <w:pPr>
        <w:pStyle w:val="NoSpacing"/>
        <w:spacing w:line="276" w:lineRule="auto"/>
        <w:ind w:left="101" w:right="115"/>
        <w:jc w:val="center"/>
        <w:rPr>
          <w:rFonts w:ascii="Arial" w:hAnsi="Arial" w:cs="Arial"/>
          <w:b/>
          <w:color w:val="000000" w:themeColor="text1"/>
          <w:sz w:val="24"/>
          <w:szCs w:val="24"/>
        </w:rPr>
      </w:pPr>
      <w:r w:rsidRPr="00896852">
        <w:rPr>
          <w:rFonts w:ascii="Arial" w:hAnsi="Arial" w:cs="Arial"/>
          <w:b/>
          <w:color w:val="000000" w:themeColor="text1"/>
          <w:sz w:val="24"/>
          <w:szCs w:val="24"/>
        </w:rPr>
        <w:t>Saint Peter’s University</w:t>
      </w:r>
    </w:p>
    <w:p w:rsidR="00896852" w:rsidRDefault="00896852" w:rsidP="00896852">
      <w:pPr>
        <w:pStyle w:val="NoSpacing"/>
        <w:spacing w:line="276" w:lineRule="auto"/>
        <w:ind w:left="101" w:right="115"/>
        <w:jc w:val="center"/>
        <w:rPr>
          <w:rFonts w:ascii="Arial" w:hAnsi="Arial" w:cs="Arial"/>
          <w:b/>
          <w:color w:val="000000" w:themeColor="text1"/>
          <w:sz w:val="24"/>
          <w:szCs w:val="24"/>
        </w:rPr>
      </w:pPr>
    </w:p>
    <w:p w:rsidR="00896852" w:rsidRDefault="00896852" w:rsidP="00896852">
      <w:pPr>
        <w:pStyle w:val="NoSpacing"/>
        <w:spacing w:line="276" w:lineRule="auto"/>
        <w:ind w:left="101" w:right="115"/>
        <w:jc w:val="center"/>
        <w:rPr>
          <w:rFonts w:ascii="Arial" w:hAnsi="Arial" w:cs="Arial"/>
          <w:b/>
          <w:color w:val="000000" w:themeColor="text1"/>
          <w:sz w:val="24"/>
          <w:szCs w:val="24"/>
        </w:rPr>
      </w:pPr>
    </w:p>
    <w:p w:rsidR="00896852" w:rsidRDefault="00896852" w:rsidP="00896852">
      <w:pPr>
        <w:pStyle w:val="NoSpacing"/>
        <w:spacing w:line="276" w:lineRule="auto"/>
        <w:ind w:left="101" w:right="115"/>
        <w:jc w:val="center"/>
        <w:rPr>
          <w:rFonts w:ascii="Arial" w:hAnsi="Arial" w:cs="Arial"/>
          <w:b/>
          <w:color w:val="000000" w:themeColor="text1"/>
          <w:sz w:val="24"/>
          <w:szCs w:val="24"/>
        </w:rPr>
      </w:pPr>
    </w:p>
    <w:p w:rsidR="0034148A" w:rsidRPr="00896852" w:rsidRDefault="00896852" w:rsidP="00896852">
      <w:pPr>
        <w:spacing w:after="0" w:line="276" w:lineRule="auto"/>
        <w:ind w:left="101" w:right="115"/>
        <w:contextualSpacing/>
        <w:rPr>
          <w:rFonts w:ascii="Arial" w:hAnsi="Arial" w:cs="Arial"/>
          <w:b/>
          <w:color w:val="000000" w:themeColor="text1"/>
          <w:sz w:val="20"/>
          <w:szCs w:val="20"/>
        </w:rPr>
      </w:pPr>
      <w:r>
        <w:rPr>
          <w:rFonts w:ascii="Arial" w:hAnsi="Arial" w:cs="Arial"/>
          <w:b/>
          <w:color w:val="000000" w:themeColor="text1"/>
          <w:sz w:val="20"/>
          <w:szCs w:val="20"/>
        </w:rPr>
        <w:t>ABSTRACT</w:t>
      </w:r>
      <w:r>
        <w:rPr>
          <w:rFonts w:ascii="Arial" w:hAnsi="Arial" w:cs="Arial"/>
          <w:b/>
          <w:color w:val="000000" w:themeColor="text1"/>
          <w:sz w:val="20"/>
          <w:szCs w:val="20"/>
        </w:rPr>
        <w:br/>
      </w:r>
    </w:p>
    <w:p w:rsidR="0034148A" w:rsidRDefault="0034148A" w:rsidP="00896852">
      <w:pPr>
        <w:spacing w:after="0" w:line="276" w:lineRule="auto"/>
        <w:ind w:left="101" w:right="115"/>
        <w:contextualSpacing/>
        <w:rPr>
          <w:rFonts w:ascii="Arial" w:hAnsi="Arial" w:cs="Arial"/>
          <w:color w:val="000000" w:themeColor="text1"/>
          <w:sz w:val="20"/>
          <w:szCs w:val="20"/>
        </w:rPr>
      </w:pPr>
      <w:r w:rsidRPr="00896852">
        <w:rPr>
          <w:rFonts w:ascii="Arial" w:hAnsi="Arial" w:cs="Arial"/>
          <w:color w:val="000000" w:themeColor="text1"/>
          <w:sz w:val="20"/>
          <w:szCs w:val="20"/>
        </w:rPr>
        <w:t>This study explored whether nudging a</w:t>
      </w:r>
      <w:r w:rsidR="003C7E95" w:rsidRPr="00896852">
        <w:rPr>
          <w:rFonts w:ascii="Arial" w:hAnsi="Arial" w:cs="Arial"/>
          <w:color w:val="000000" w:themeColor="text1"/>
          <w:sz w:val="20"/>
          <w:szCs w:val="20"/>
        </w:rPr>
        <w:t>n</w:t>
      </w:r>
      <w:r w:rsidRPr="00896852">
        <w:rPr>
          <w:rFonts w:ascii="Arial" w:hAnsi="Arial" w:cs="Arial"/>
          <w:color w:val="000000" w:themeColor="text1"/>
          <w:sz w:val="20"/>
          <w:szCs w:val="20"/>
        </w:rPr>
        <w:t xml:space="preserve"> </w:t>
      </w:r>
      <w:r w:rsidR="009266BE" w:rsidRPr="00896852">
        <w:rPr>
          <w:rFonts w:ascii="Arial" w:hAnsi="Arial" w:cs="Arial"/>
          <w:color w:val="000000" w:themeColor="text1"/>
          <w:sz w:val="20"/>
          <w:szCs w:val="20"/>
        </w:rPr>
        <w:t xml:space="preserve">ethnically </w:t>
      </w:r>
      <w:r w:rsidRPr="00896852">
        <w:rPr>
          <w:rFonts w:ascii="Arial" w:hAnsi="Arial" w:cs="Arial"/>
          <w:color w:val="000000" w:themeColor="text1"/>
          <w:sz w:val="20"/>
          <w:szCs w:val="20"/>
        </w:rPr>
        <w:t>diverse group of students toward timely submissions of work products improved adherence to deadlines.  The research method compared a group of student submissions from students who were not reminded of deadlines (not nudged) to a group that was reminded of deadlines (nudged) as to the timeliness of their submissions. The results show a tendency toward improved timeliness when students are nudged.  The study invites further research as to the efficacy of prompts and nudges as they may influence student efficacy</w:t>
      </w:r>
      <w:r w:rsidR="009C2E73" w:rsidRPr="00896852">
        <w:rPr>
          <w:rFonts w:ascii="Arial" w:hAnsi="Arial" w:cs="Arial"/>
          <w:color w:val="000000" w:themeColor="text1"/>
          <w:sz w:val="20"/>
          <w:szCs w:val="20"/>
        </w:rPr>
        <w:t>.</w:t>
      </w:r>
    </w:p>
    <w:p w:rsidR="00896852" w:rsidRPr="00896852" w:rsidRDefault="00896852" w:rsidP="00896852">
      <w:pPr>
        <w:spacing w:after="0" w:line="276" w:lineRule="auto"/>
        <w:ind w:left="101" w:right="115"/>
        <w:contextualSpacing/>
        <w:rPr>
          <w:rFonts w:ascii="Arial" w:hAnsi="Arial" w:cs="Arial"/>
          <w:color w:val="000000" w:themeColor="text1"/>
          <w:sz w:val="20"/>
          <w:szCs w:val="20"/>
        </w:rPr>
      </w:pPr>
    </w:p>
    <w:p w:rsidR="0027799D" w:rsidRPr="00896852" w:rsidRDefault="00896852" w:rsidP="00896852">
      <w:pPr>
        <w:spacing w:after="0" w:line="276" w:lineRule="auto"/>
        <w:ind w:left="101" w:right="115"/>
        <w:contextualSpacing/>
        <w:rPr>
          <w:rFonts w:ascii="Arial" w:hAnsi="Arial" w:cs="Arial"/>
          <w:color w:val="000000" w:themeColor="text1"/>
          <w:sz w:val="20"/>
          <w:szCs w:val="20"/>
          <w:shd w:val="clear" w:color="auto" w:fill="FFFFFF"/>
        </w:rPr>
      </w:pPr>
      <w:r>
        <w:rPr>
          <w:rFonts w:ascii="Arial" w:hAnsi="Arial" w:cs="Arial"/>
          <w:b/>
          <w:color w:val="000000" w:themeColor="text1"/>
          <w:sz w:val="20"/>
          <w:szCs w:val="20"/>
        </w:rPr>
        <w:t>INTRODUCTION</w:t>
      </w:r>
      <w:r>
        <w:rPr>
          <w:rFonts w:ascii="Arial" w:hAnsi="Arial" w:cs="Arial"/>
          <w:b/>
          <w:color w:val="000000" w:themeColor="text1"/>
          <w:sz w:val="20"/>
          <w:szCs w:val="20"/>
        </w:rPr>
        <w:br/>
      </w:r>
    </w:p>
    <w:p w:rsidR="0027799D" w:rsidRDefault="0027799D" w:rsidP="00896852">
      <w:pPr>
        <w:spacing w:after="0" w:line="276" w:lineRule="auto"/>
        <w:ind w:left="101" w:right="115" w:firstLine="619"/>
        <w:contextualSpacing/>
        <w:rPr>
          <w:rFonts w:ascii="Arial" w:hAnsi="Arial" w:cs="Arial"/>
          <w:color w:val="000000" w:themeColor="text1"/>
          <w:sz w:val="20"/>
          <w:szCs w:val="20"/>
        </w:rPr>
      </w:pPr>
      <w:r w:rsidRPr="00896852">
        <w:rPr>
          <w:rFonts w:ascii="Arial" w:hAnsi="Arial" w:cs="Arial"/>
          <w:color w:val="000000" w:themeColor="text1"/>
          <w:sz w:val="20"/>
          <w:szCs w:val="20"/>
        </w:rPr>
        <w:t>The purpose of this exploratory study is to see whether email reminders as a nudging technique impact the timely submission of coursework by college business students at a small private, coeducational, Jesuit Roman Catholic secondary institution. Located in an urban area, this institution serves 3,524</w:t>
      </w:r>
      <w:r w:rsidRPr="00896852">
        <w:rPr>
          <w:rFonts w:ascii="Arial" w:hAnsi="Arial" w:cs="Arial"/>
          <w:color w:val="000000" w:themeColor="text1"/>
          <w:spacing w:val="-20"/>
          <w:sz w:val="20"/>
          <w:szCs w:val="20"/>
        </w:rPr>
        <w:t xml:space="preserve"> </w:t>
      </w:r>
      <w:r w:rsidRPr="00896852">
        <w:rPr>
          <w:rFonts w:ascii="Arial" w:hAnsi="Arial" w:cs="Arial"/>
          <w:color w:val="000000" w:themeColor="text1"/>
          <w:sz w:val="20"/>
          <w:szCs w:val="20"/>
        </w:rPr>
        <w:t>students:</w:t>
      </w:r>
      <w:r w:rsidRPr="00896852">
        <w:rPr>
          <w:rFonts w:ascii="Arial" w:hAnsi="Arial" w:cs="Arial"/>
          <w:color w:val="000000" w:themeColor="text1"/>
          <w:spacing w:val="-20"/>
          <w:sz w:val="20"/>
          <w:szCs w:val="20"/>
        </w:rPr>
        <w:t xml:space="preserve"> </w:t>
      </w:r>
      <w:r w:rsidR="00896852" w:rsidRPr="00896852">
        <w:rPr>
          <w:rFonts w:ascii="Arial" w:hAnsi="Arial" w:cs="Arial"/>
          <w:color w:val="000000" w:themeColor="text1"/>
          <w:spacing w:val="-20"/>
          <w:sz w:val="20"/>
          <w:szCs w:val="20"/>
        </w:rPr>
        <w:t xml:space="preserve">of  </w:t>
      </w:r>
      <w:r w:rsidRPr="00896852">
        <w:rPr>
          <w:rFonts w:ascii="Arial" w:hAnsi="Arial" w:cs="Arial"/>
          <w:color w:val="000000" w:themeColor="text1"/>
          <w:sz w:val="20"/>
          <w:szCs w:val="20"/>
        </w:rPr>
        <w:t>the</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undergraduate</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population</w:t>
      </w:r>
      <w:r w:rsidR="00896852" w:rsidRPr="00896852">
        <w:rPr>
          <w:rFonts w:ascii="Arial" w:hAnsi="Arial" w:cs="Arial"/>
          <w:color w:val="000000" w:themeColor="text1"/>
          <w:sz w:val="20"/>
          <w:szCs w:val="20"/>
        </w:rPr>
        <w:t>,</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approximately</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62%</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are</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low-income,</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25%</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are</w:t>
      </w:r>
      <w:r w:rsidRPr="00896852">
        <w:rPr>
          <w:rFonts w:ascii="Arial" w:hAnsi="Arial" w:cs="Arial"/>
          <w:color w:val="000000" w:themeColor="text1"/>
          <w:spacing w:val="-31"/>
          <w:sz w:val="20"/>
          <w:szCs w:val="20"/>
        </w:rPr>
        <w:t xml:space="preserve"> </w:t>
      </w:r>
      <w:r w:rsidRPr="00896852">
        <w:rPr>
          <w:rFonts w:ascii="Arial" w:hAnsi="Arial" w:cs="Arial"/>
          <w:color w:val="000000" w:themeColor="text1"/>
          <w:sz w:val="20"/>
          <w:szCs w:val="20"/>
        </w:rPr>
        <w:t xml:space="preserve">non-native English speakers, 50% are first-generation college students, and </w:t>
      </w:r>
      <w:r w:rsidRPr="00896852">
        <w:rPr>
          <w:rFonts w:ascii="Arial" w:hAnsi="Arial" w:cs="Arial"/>
          <w:color w:val="000000" w:themeColor="text1"/>
          <w:spacing w:val="-4"/>
          <w:sz w:val="20"/>
          <w:szCs w:val="20"/>
        </w:rPr>
        <w:t xml:space="preserve">70% </w:t>
      </w:r>
      <w:r w:rsidRPr="00896852">
        <w:rPr>
          <w:rFonts w:ascii="Arial" w:hAnsi="Arial" w:cs="Arial"/>
          <w:color w:val="000000" w:themeColor="text1"/>
          <w:sz w:val="20"/>
          <w:szCs w:val="20"/>
        </w:rPr>
        <w:t>come from minority</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backgrounds</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(40%</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Hispanic,</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23%</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Black,</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and</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7%</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Asian/Pacific</w:t>
      </w:r>
      <w:r w:rsidRPr="00896852">
        <w:rPr>
          <w:rFonts w:ascii="Arial" w:hAnsi="Arial" w:cs="Arial"/>
          <w:color w:val="000000" w:themeColor="text1"/>
          <w:spacing w:val="-24"/>
          <w:sz w:val="20"/>
          <w:szCs w:val="20"/>
        </w:rPr>
        <w:t xml:space="preserve"> </w:t>
      </w:r>
      <w:r w:rsidRPr="00896852">
        <w:rPr>
          <w:rFonts w:ascii="Arial" w:hAnsi="Arial" w:cs="Arial"/>
          <w:color w:val="000000" w:themeColor="text1"/>
          <w:sz w:val="20"/>
          <w:szCs w:val="20"/>
        </w:rPr>
        <w:t xml:space="preserve">Islander). </w:t>
      </w:r>
      <w:r w:rsidR="007D43F3" w:rsidRPr="00896852">
        <w:rPr>
          <w:rFonts w:ascii="Arial" w:hAnsi="Arial" w:cs="Arial"/>
          <w:color w:val="000000" w:themeColor="text1"/>
          <w:sz w:val="20"/>
          <w:szCs w:val="20"/>
        </w:rPr>
        <w:t xml:space="preserve"> </w:t>
      </w:r>
    </w:p>
    <w:p w:rsidR="00896852" w:rsidRPr="00896852" w:rsidRDefault="00896852" w:rsidP="00896852">
      <w:pPr>
        <w:spacing w:after="0" w:line="276" w:lineRule="auto"/>
        <w:ind w:left="101" w:right="115" w:firstLine="619"/>
        <w:contextualSpacing/>
        <w:rPr>
          <w:rFonts w:ascii="Arial" w:hAnsi="Arial" w:cs="Arial"/>
          <w:color w:val="000000" w:themeColor="text1"/>
          <w:sz w:val="20"/>
          <w:szCs w:val="20"/>
        </w:rPr>
      </w:pPr>
    </w:p>
    <w:p w:rsidR="00BB6F55" w:rsidRPr="00896852" w:rsidRDefault="00CC6584" w:rsidP="00896852">
      <w:pPr>
        <w:spacing w:after="0" w:line="276" w:lineRule="auto"/>
        <w:ind w:right="115"/>
        <w:contextualSpacing/>
        <w:rPr>
          <w:rFonts w:ascii="Arial" w:hAnsi="Arial" w:cs="Arial"/>
          <w:color w:val="000000" w:themeColor="text1"/>
          <w:sz w:val="20"/>
          <w:szCs w:val="20"/>
        </w:rPr>
      </w:pPr>
      <w:r>
        <w:rPr>
          <w:rFonts w:ascii="Arial" w:hAnsi="Arial" w:cs="Arial"/>
          <w:b/>
          <w:color w:val="000000" w:themeColor="text1"/>
          <w:sz w:val="20"/>
          <w:szCs w:val="20"/>
        </w:rPr>
        <w:t xml:space="preserve"> </w:t>
      </w:r>
      <w:r w:rsidR="007D43F3" w:rsidRPr="00896852">
        <w:rPr>
          <w:rFonts w:ascii="Arial" w:hAnsi="Arial" w:cs="Arial"/>
          <w:b/>
          <w:color w:val="000000" w:themeColor="text1"/>
          <w:sz w:val="20"/>
          <w:szCs w:val="20"/>
        </w:rPr>
        <w:t>Conceptual Framework</w:t>
      </w:r>
    </w:p>
    <w:p w:rsidR="00896852" w:rsidRDefault="00002DCE" w:rsidP="00896852">
      <w:pPr>
        <w:spacing w:after="0" w:line="276" w:lineRule="auto"/>
        <w:ind w:left="101" w:right="115" w:firstLine="619"/>
        <w:contextualSpacing/>
        <w:rPr>
          <w:rFonts w:ascii="Arial" w:hAnsi="Arial" w:cs="Arial"/>
          <w:color w:val="000000" w:themeColor="text1"/>
          <w:sz w:val="20"/>
          <w:szCs w:val="20"/>
        </w:rPr>
      </w:pPr>
      <w:r w:rsidRPr="00896852">
        <w:rPr>
          <w:rFonts w:ascii="Arial" w:hAnsi="Arial" w:cs="Arial"/>
          <w:color w:val="000000" w:themeColor="text1"/>
          <w:sz w:val="20"/>
          <w:szCs w:val="20"/>
        </w:rPr>
        <w:t>T</w:t>
      </w:r>
      <w:r w:rsidR="0027799D" w:rsidRPr="00896852">
        <w:rPr>
          <w:rFonts w:ascii="Arial" w:hAnsi="Arial" w:cs="Arial"/>
          <w:color w:val="000000" w:themeColor="text1"/>
          <w:sz w:val="20"/>
          <w:szCs w:val="20"/>
        </w:rPr>
        <w:t>he population of students in modern colleges and universities varies, from those who are fully supported by family resources to those who access loans and struggle to balance the demands of work, family, and academia. In particular, minority students face daily challenges of institutional racism and financial and socioeconomic stress. Graduation rates are saliently affected by minority versus majority status (see Figure 1).</w:t>
      </w:r>
    </w:p>
    <w:p w:rsidR="00896852" w:rsidRDefault="00896852" w:rsidP="00896852">
      <w:pPr>
        <w:spacing w:after="0" w:line="276" w:lineRule="auto"/>
        <w:ind w:left="101" w:right="115"/>
        <w:contextualSpacing/>
        <w:rPr>
          <w:rFonts w:ascii="Arial" w:hAnsi="Arial" w:cs="Arial"/>
          <w:color w:val="000000" w:themeColor="text1"/>
          <w:sz w:val="20"/>
          <w:szCs w:val="20"/>
        </w:rPr>
      </w:pPr>
      <w:r>
        <w:rPr>
          <w:rFonts w:ascii="Arial" w:hAnsi="Arial" w:cs="Arial"/>
          <w:color w:val="000000" w:themeColor="text1"/>
          <w:sz w:val="20"/>
          <w:szCs w:val="20"/>
        </w:rPr>
        <w:tab/>
      </w:r>
      <w:r w:rsidRPr="00896852">
        <w:rPr>
          <w:rFonts w:ascii="Arial" w:hAnsi="Arial" w:cs="Arial"/>
          <w:color w:val="000000" w:themeColor="text1"/>
          <w:sz w:val="20"/>
          <w:szCs w:val="20"/>
        </w:rPr>
        <w:t>As time demands affect students’ prioritization, the tendency to choose immediate gains over long-term gains may become more common, particularly among those for whom immediate demands, such as rent, childcare, and other present-biased conditions, have been modeled by previous generations (Laibson, 1997). When present-biased needs are associated with the survival of self and family, demand is a salient influence. Although long-term goals are initially sincere commitments, the demands of immediacy and the temptations therein can easily preempt long-term goals.</w:t>
      </w:r>
    </w:p>
    <w:p w:rsidR="00CC6584" w:rsidRPr="00896852" w:rsidRDefault="00CC6584" w:rsidP="00896852">
      <w:pPr>
        <w:spacing w:after="0" w:line="276" w:lineRule="auto"/>
        <w:ind w:left="101" w:right="115"/>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Pr="00896852">
        <w:rPr>
          <w:rFonts w:ascii="Arial" w:hAnsi="Arial" w:cs="Arial"/>
          <w:color w:val="000000" w:themeColor="text1"/>
          <w:sz w:val="20"/>
          <w:szCs w:val="20"/>
        </w:rPr>
        <w:t>In particular, marginal students whose efforts in academia have been met with minimal success—a condition overly represented in the low socioeconomic community—have other sources of</w:t>
      </w:r>
    </w:p>
    <w:p w:rsidR="00896852" w:rsidRDefault="005D7E22" w:rsidP="00CC6584">
      <w:pPr>
        <w:spacing w:after="0" w:line="276" w:lineRule="auto"/>
        <w:ind w:left="101" w:right="115" w:firstLine="619"/>
        <w:contextualSpacing/>
        <w:rPr>
          <w:rFonts w:ascii="Arial" w:hAnsi="Arial" w:cs="Arial"/>
          <w:b/>
          <w:color w:val="000000" w:themeColor="text1"/>
          <w:sz w:val="20"/>
          <w:szCs w:val="20"/>
        </w:rPr>
      </w:pPr>
      <w:r>
        <w:rPr>
          <w:rFonts w:ascii="Arial" w:hAnsi="Arial" w:cs="Arial"/>
          <w:b/>
          <w:color w:val="000000" w:themeColor="text1"/>
          <w:sz w:val="20"/>
          <w:szCs w:val="20"/>
        </w:rPr>
        <w:lastRenderedPageBreak/>
        <w:t xml:space="preserve">  </w:t>
      </w:r>
      <w:r w:rsidR="00CC6584">
        <w:rPr>
          <w:rFonts w:ascii="Arial" w:hAnsi="Arial" w:cs="Arial"/>
          <w:b/>
          <w:color w:val="000000" w:themeColor="text1"/>
          <w:sz w:val="20"/>
          <w:szCs w:val="20"/>
        </w:rPr>
        <w:t xml:space="preserve">                                                                F</w:t>
      </w:r>
      <w:r w:rsidR="00896852" w:rsidRPr="00896852">
        <w:rPr>
          <w:rFonts w:ascii="Arial" w:hAnsi="Arial" w:cs="Arial"/>
          <w:b/>
          <w:color w:val="000000" w:themeColor="text1"/>
          <w:sz w:val="20"/>
          <w:szCs w:val="20"/>
        </w:rPr>
        <w:t>IGURE 1</w:t>
      </w:r>
      <w:r w:rsidR="00896852" w:rsidRPr="00896852">
        <w:rPr>
          <w:rFonts w:ascii="Arial" w:hAnsi="Arial" w:cs="Arial"/>
          <w:b/>
          <w:color w:val="000000" w:themeColor="text1"/>
          <w:sz w:val="20"/>
          <w:szCs w:val="20"/>
        </w:rPr>
        <w:br/>
      </w:r>
      <w:r w:rsidR="00CC6584">
        <w:rPr>
          <w:rFonts w:ascii="Arial" w:hAnsi="Arial" w:cs="Arial"/>
          <w:b/>
          <w:color w:val="000000" w:themeColor="text1"/>
          <w:sz w:val="20"/>
          <w:szCs w:val="20"/>
        </w:rPr>
        <w:t xml:space="preserve">                                           </w:t>
      </w:r>
      <w:r w:rsidR="00896852" w:rsidRPr="00896852">
        <w:rPr>
          <w:rFonts w:ascii="Arial" w:hAnsi="Arial" w:cs="Arial"/>
          <w:b/>
          <w:color w:val="000000" w:themeColor="text1"/>
          <w:sz w:val="20"/>
          <w:szCs w:val="20"/>
        </w:rPr>
        <w:t>2008 C</w:t>
      </w:r>
      <w:r w:rsidR="00896852" w:rsidRPr="00896852">
        <w:rPr>
          <w:rFonts w:ascii="Arial" w:hAnsi="Arial" w:cs="Arial"/>
          <w:b/>
          <w:color w:val="000000" w:themeColor="text1"/>
          <w:sz w:val="20"/>
          <w:szCs w:val="20"/>
        </w:rPr>
        <w:t>OHORT GRADUATION RATE BY ETHNICITY</w:t>
      </w:r>
    </w:p>
    <w:p w:rsidR="00896852" w:rsidRDefault="00896852" w:rsidP="00896852">
      <w:pPr>
        <w:spacing w:after="0" w:line="276" w:lineRule="auto"/>
        <w:ind w:left="101" w:right="115" w:firstLine="619"/>
        <w:contextualSpacing/>
        <w:jc w:val="both"/>
        <w:rPr>
          <w:rFonts w:ascii="Arial" w:hAnsi="Arial" w:cs="Arial"/>
          <w:color w:val="000000" w:themeColor="text1"/>
          <w:sz w:val="20"/>
          <w:szCs w:val="20"/>
        </w:rPr>
      </w:pPr>
    </w:p>
    <w:p w:rsidR="008957C8" w:rsidRPr="00CC6584" w:rsidRDefault="00A5586E" w:rsidP="00896852">
      <w:pPr>
        <w:spacing w:after="0" w:line="276" w:lineRule="auto"/>
        <w:ind w:left="101" w:right="115" w:firstLine="619"/>
        <w:contextualSpacing/>
        <w:rPr>
          <w:rFonts w:ascii="Arial" w:hAnsi="Arial" w:cs="Arial"/>
          <w:color w:val="000000" w:themeColor="text1"/>
          <w:sz w:val="20"/>
          <w:szCs w:val="20"/>
          <w:u w:val="single"/>
        </w:rPr>
      </w:pPr>
      <w:r w:rsidRPr="00CC6584">
        <w:rPr>
          <w:rFonts w:ascii="Arial" w:hAnsi="Arial" w:cs="Arial"/>
          <w:noProof/>
          <w:sz w:val="20"/>
          <w:szCs w:val="20"/>
          <w:u w:val="single"/>
        </w:rPr>
        <w:drawing>
          <wp:inline distT="0" distB="0" distL="0" distR="0" wp14:anchorId="217E59B4" wp14:editId="074421F1">
            <wp:extent cx="530542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6584" w:rsidRPr="00CC6584" w:rsidRDefault="00CC6584" w:rsidP="00CC6584">
      <w:pPr>
        <w:spacing w:after="0" w:line="276" w:lineRule="auto"/>
        <w:ind w:left="144" w:right="144"/>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             </w:t>
      </w:r>
      <w:r w:rsidR="0027799D" w:rsidRPr="00CC6584">
        <w:rPr>
          <w:rFonts w:ascii="Arial" w:hAnsi="Arial" w:cs="Arial"/>
          <w:color w:val="000000" w:themeColor="text1"/>
          <w:sz w:val="18"/>
          <w:szCs w:val="18"/>
          <w:shd w:val="clear" w:color="auto" w:fill="FFFFFF"/>
        </w:rPr>
        <w:t xml:space="preserve">SOURCE: U.S. Department of Education, National Center for Education Statistics, Integrated </w:t>
      </w:r>
      <w:r>
        <w:rPr>
          <w:rFonts w:ascii="Arial" w:hAnsi="Arial" w:cs="Arial"/>
          <w:color w:val="000000" w:themeColor="text1"/>
          <w:sz w:val="18"/>
          <w:szCs w:val="18"/>
          <w:shd w:val="clear" w:color="auto" w:fill="FFFFFF"/>
        </w:rPr>
        <w:br/>
        <w:t xml:space="preserve">             </w:t>
      </w:r>
      <w:r w:rsidR="0027799D" w:rsidRPr="00CC6584">
        <w:rPr>
          <w:rFonts w:ascii="Arial" w:hAnsi="Arial" w:cs="Arial"/>
          <w:color w:val="000000" w:themeColor="text1"/>
          <w:sz w:val="18"/>
          <w:szCs w:val="18"/>
          <w:shd w:val="clear" w:color="auto" w:fill="FFFFFF"/>
        </w:rPr>
        <w:t xml:space="preserve">Postsecondary Education Data System (IPEDS), Spring 2002 through Spring 2013 and Winter 2013-14 </w:t>
      </w:r>
      <w:r>
        <w:rPr>
          <w:rFonts w:ascii="Arial" w:hAnsi="Arial" w:cs="Arial"/>
          <w:color w:val="000000" w:themeColor="text1"/>
          <w:sz w:val="18"/>
          <w:szCs w:val="18"/>
          <w:shd w:val="clear" w:color="auto" w:fill="FFFFFF"/>
        </w:rPr>
        <w:br/>
        <w:t xml:space="preserve">             </w:t>
      </w:r>
      <w:r w:rsidR="0027799D" w:rsidRPr="00CC6584">
        <w:rPr>
          <w:rFonts w:ascii="Arial" w:hAnsi="Arial" w:cs="Arial"/>
          <w:color w:val="000000" w:themeColor="text1"/>
          <w:sz w:val="18"/>
          <w:szCs w:val="18"/>
          <w:shd w:val="clear" w:color="auto" w:fill="FFFFFF"/>
        </w:rPr>
        <w:t xml:space="preserve">through Winter 2015-16, Graduation Rates component. </w:t>
      </w:r>
    </w:p>
    <w:p w:rsidR="00CC6584" w:rsidRDefault="00CC6584" w:rsidP="00CC6584">
      <w:pPr>
        <w:spacing w:after="0" w:line="276" w:lineRule="auto"/>
        <w:ind w:left="144" w:right="144"/>
        <w:rPr>
          <w:rFonts w:ascii="Arial" w:hAnsi="Arial" w:cs="Arial"/>
          <w:color w:val="000000" w:themeColor="text1"/>
          <w:sz w:val="20"/>
          <w:szCs w:val="20"/>
          <w:shd w:val="clear" w:color="auto" w:fill="FFFFFF"/>
        </w:rPr>
      </w:pPr>
    </w:p>
    <w:p w:rsidR="0027799D" w:rsidRPr="00896852" w:rsidRDefault="0027799D" w:rsidP="00CC6584">
      <w:pPr>
        <w:spacing w:after="0" w:line="276" w:lineRule="auto"/>
        <w:ind w:left="144" w:right="144"/>
        <w:rPr>
          <w:rFonts w:ascii="Arial" w:hAnsi="Arial" w:cs="Arial"/>
          <w:color w:val="000000" w:themeColor="text1"/>
          <w:sz w:val="20"/>
          <w:szCs w:val="20"/>
        </w:rPr>
      </w:pPr>
      <w:r w:rsidRPr="00896852">
        <w:rPr>
          <w:rFonts w:ascii="Arial" w:hAnsi="Arial" w:cs="Arial"/>
          <w:color w:val="000000" w:themeColor="text1"/>
          <w:sz w:val="20"/>
          <w:szCs w:val="20"/>
        </w:rPr>
        <w:t>(immediate) gratification that can interfere with timely work submission. Facing frustration and what can be less-than-rewarding outcomes, the avoidance of assignments can become a habitual and counterproductive coping technique; those with cognitive or attentional difficulties can lose their bearings in a sea of constant stimulation. Because there is a limit to what the brain can process, the din of ambient stimuli can create challenges, particularly for those with cognitive or attentional challenges (DellaVigna, 2009).</w:t>
      </w:r>
    </w:p>
    <w:p w:rsidR="0027799D" w:rsidRPr="00896852" w:rsidRDefault="0027799D" w:rsidP="00896852">
      <w:pPr>
        <w:spacing w:after="0" w:line="276" w:lineRule="auto"/>
        <w:ind w:left="101" w:right="115" w:firstLine="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The need to support waning self-regulatory behavior has set the stage for “nudging,” or the prompting of individuals to modify their behavior in a predictable manner. This approach neither judges nor coerces, but simply offers reminders in an effort to cut through the informational </w:t>
      </w:r>
      <w:r w:rsidRPr="00896852">
        <w:rPr>
          <w:rFonts w:ascii="Arial" w:hAnsi="Arial" w:cs="Arial"/>
          <w:noProof/>
          <w:color w:val="000000" w:themeColor="text1"/>
          <w:sz w:val="20"/>
          <w:szCs w:val="20"/>
        </w:rPr>
        <w:t>din</w:t>
      </w:r>
      <w:r w:rsidRPr="00896852">
        <w:rPr>
          <w:rFonts w:ascii="Arial" w:hAnsi="Arial" w:cs="Arial"/>
          <w:color w:val="000000" w:themeColor="text1"/>
          <w:sz w:val="20"/>
          <w:szCs w:val="20"/>
        </w:rPr>
        <w:t xml:space="preserve"> that most students experience. Students who have no internalized governance nor possess the ability to hold themselves to deadlines—a hallmark of maturity—function more successfully with external scaffolding, namely by nudging and implied accountability in that process. Students who are the first in their family to attend college are among those without modeling and understanding of the time management and the necessary life–work balance techniques for fostering successful long-term outcomes (Thaler &amp; Sunstein, 2008).</w:t>
      </w:r>
    </w:p>
    <w:p w:rsidR="0027799D" w:rsidRPr="00896852" w:rsidRDefault="0027799D" w:rsidP="00896852">
      <w:pPr>
        <w:spacing w:after="0" w:line="276" w:lineRule="auto"/>
        <w:ind w:left="101" w:right="115" w:firstLine="720"/>
        <w:contextualSpacing/>
        <w:rPr>
          <w:rFonts w:ascii="Arial" w:hAnsi="Arial" w:cs="Arial"/>
          <w:color w:val="000000" w:themeColor="text1"/>
          <w:spacing w:val="-3"/>
          <w:w w:val="105"/>
          <w:position w:val="7"/>
          <w:sz w:val="20"/>
          <w:szCs w:val="20"/>
        </w:rPr>
      </w:pPr>
      <w:r w:rsidRPr="00896852">
        <w:rPr>
          <w:rFonts w:ascii="Arial" w:hAnsi="Arial" w:cs="Arial"/>
          <w:color w:val="000000" w:themeColor="text1"/>
          <w:sz w:val="20"/>
          <w:szCs w:val="20"/>
        </w:rPr>
        <w:t xml:space="preserve">The nudging approach endeavors to morph previous avenues of distraction into avenues through which the academic community can access the student. Feedback provided to students in the form of reminders may bring course requirements to the forefront amid the dizzying seductions of media. The literature shows that nudging may, in fact, be a viable technique to motivate students who lack the ability to self-regulate. For instance, </w:t>
      </w:r>
      <w:r w:rsidRPr="00896852">
        <w:rPr>
          <w:rFonts w:ascii="Arial" w:hAnsi="Arial" w:cs="Arial"/>
          <w:color w:val="000000" w:themeColor="text1"/>
          <w:spacing w:val="-5"/>
          <w:w w:val="105"/>
          <w:sz w:val="20"/>
          <w:szCs w:val="20"/>
        </w:rPr>
        <w:t xml:space="preserve">Castleman </w:t>
      </w:r>
      <w:r w:rsidRPr="00896852">
        <w:rPr>
          <w:rFonts w:ascii="Arial" w:hAnsi="Arial" w:cs="Arial"/>
          <w:color w:val="000000" w:themeColor="text1"/>
          <w:spacing w:val="-3"/>
          <w:w w:val="105"/>
          <w:sz w:val="20"/>
          <w:szCs w:val="20"/>
        </w:rPr>
        <w:t xml:space="preserve">and </w:t>
      </w:r>
      <w:r w:rsidRPr="00896852">
        <w:rPr>
          <w:rFonts w:ascii="Arial" w:hAnsi="Arial" w:cs="Arial"/>
          <w:color w:val="000000" w:themeColor="text1"/>
          <w:spacing w:val="-4"/>
          <w:w w:val="105"/>
          <w:sz w:val="20"/>
          <w:szCs w:val="20"/>
        </w:rPr>
        <w:t xml:space="preserve">Page (2015) found </w:t>
      </w:r>
      <w:r w:rsidRPr="00896852">
        <w:rPr>
          <w:rFonts w:ascii="Arial" w:hAnsi="Arial" w:cs="Arial"/>
          <w:color w:val="000000" w:themeColor="text1"/>
          <w:spacing w:val="-3"/>
          <w:w w:val="105"/>
          <w:sz w:val="20"/>
          <w:szCs w:val="20"/>
        </w:rPr>
        <w:t xml:space="preserve">that text </w:t>
      </w:r>
      <w:r w:rsidRPr="00896852">
        <w:rPr>
          <w:rFonts w:ascii="Arial" w:hAnsi="Arial" w:cs="Arial"/>
          <w:color w:val="000000" w:themeColor="text1"/>
          <w:spacing w:val="-4"/>
          <w:w w:val="105"/>
          <w:sz w:val="20"/>
          <w:szCs w:val="20"/>
        </w:rPr>
        <w:t xml:space="preserve">messages that prompt </w:t>
      </w:r>
      <w:r w:rsidRPr="00896852">
        <w:rPr>
          <w:rFonts w:ascii="Arial" w:hAnsi="Arial" w:cs="Arial"/>
          <w:color w:val="000000" w:themeColor="text1"/>
          <w:spacing w:val="-3"/>
          <w:w w:val="105"/>
          <w:sz w:val="20"/>
          <w:szCs w:val="20"/>
        </w:rPr>
        <w:t xml:space="preserve">students to </w:t>
      </w:r>
      <w:r w:rsidRPr="00896852">
        <w:rPr>
          <w:rFonts w:ascii="Arial" w:hAnsi="Arial" w:cs="Arial"/>
          <w:color w:val="000000" w:themeColor="text1"/>
          <w:spacing w:val="-4"/>
          <w:w w:val="105"/>
          <w:sz w:val="20"/>
          <w:szCs w:val="20"/>
        </w:rPr>
        <w:t xml:space="preserve">navigate summer deadlines increased </w:t>
      </w:r>
      <w:r w:rsidRPr="00896852">
        <w:rPr>
          <w:rFonts w:ascii="Arial" w:hAnsi="Arial" w:cs="Arial"/>
          <w:color w:val="000000" w:themeColor="text1"/>
          <w:spacing w:val="-3"/>
          <w:w w:val="105"/>
          <w:sz w:val="20"/>
          <w:szCs w:val="20"/>
        </w:rPr>
        <w:t xml:space="preserve">the </w:t>
      </w:r>
      <w:r w:rsidRPr="00896852">
        <w:rPr>
          <w:rFonts w:ascii="Arial" w:hAnsi="Arial" w:cs="Arial"/>
          <w:color w:val="000000" w:themeColor="text1"/>
          <w:spacing w:val="-4"/>
          <w:w w:val="105"/>
          <w:sz w:val="20"/>
          <w:szCs w:val="20"/>
        </w:rPr>
        <w:t xml:space="preserve">likelihood </w:t>
      </w:r>
      <w:r w:rsidRPr="00896852">
        <w:rPr>
          <w:rFonts w:ascii="Arial" w:hAnsi="Arial" w:cs="Arial"/>
          <w:color w:val="000000" w:themeColor="text1"/>
          <w:spacing w:val="-3"/>
          <w:w w:val="105"/>
          <w:sz w:val="20"/>
          <w:szCs w:val="20"/>
        </w:rPr>
        <w:t xml:space="preserve">that </w:t>
      </w:r>
      <w:r w:rsidRPr="00896852">
        <w:rPr>
          <w:rFonts w:ascii="Arial" w:hAnsi="Arial" w:cs="Arial"/>
          <w:color w:val="000000" w:themeColor="text1"/>
          <w:spacing w:val="-4"/>
          <w:w w:val="105"/>
          <w:sz w:val="20"/>
          <w:szCs w:val="20"/>
        </w:rPr>
        <w:t xml:space="preserve">they would </w:t>
      </w:r>
      <w:r w:rsidRPr="00896852">
        <w:rPr>
          <w:rFonts w:ascii="Arial" w:hAnsi="Arial" w:cs="Arial"/>
          <w:color w:val="000000" w:themeColor="text1"/>
          <w:spacing w:val="-3"/>
          <w:w w:val="105"/>
          <w:sz w:val="20"/>
          <w:szCs w:val="20"/>
        </w:rPr>
        <w:t xml:space="preserve">enroll in the Fall semester by </w:t>
      </w:r>
      <w:r w:rsidRPr="00896852">
        <w:rPr>
          <w:rFonts w:ascii="Arial" w:hAnsi="Arial" w:cs="Arial"/>
          <w:color w:val="000000" w:themeColor="text1"/>
          <w:w w:val="105"/>
          <w:sz w:val="20"/>
          <w:szCs w:val="20"/>
        </w:rPr>
        <w:t xml:space="preserve">seven </w:t>
      </w:r>
      <w:r w:rsidRPr="00896852">
        <w:rPr>
          <w:rFonts w:ascii="Arial" w:hAnsi="Arial" w:cs="Arial"/>
          <w:color w:val="000000" w:themeColor="text1"/>
          <w:spacing w:val="-4"/>
          <w:w w:val="105"/>
          <w:sz w:val="20"/>
          <w:szCs w:val="20"/>
        </w:rPr>
        <w:t xml:space="preserve">percentage </w:t>
      </w:r>
      <w:r w:rsidRPr="00896852">
        <w:rPr>
          <w:rFonts w:ascii="Arial" w:hAnsi="Arial" w:cs="Arial"/>
          <w:color w:val="000000" w:themeColor="text1"/>
          <w:spacing w:val="-3"/>
          <w:w w:val="105"/>
          <w:sz w:val="20"/>
          <w:szCs w:val="20"/>
        </w:rPr>
        <w:t>points.</w:t>
      </w:r>
    </w:p>
    <w:p w:rsidR="0027799D" w:rsidRDefault="0027799D" w:rsidP="00896852">
      <w:pPr>
        <w:spacing w:after="0" w:line="276" w:lineRule="auto"/>
        <w:ind w:left="101" w:right="115" w:firstLine="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The trends seem to indicate that students require clearly delivered expectations. In this exploratory study, the examiner has exploited the personal </w:t>
      </w:r>
      <w:r w:rsidRPr="00896852">
        <w:rPr>
          <w:rFonts w:ascii="Arial" w:hAnsi="Arial" w:cs="Arial"/>
          <w:noProof/>
          <w:color w:val="000000" w:themeColor="text1"/>
          <w:sz w:val="20"/>
          <w:szCs w:val="20"/>
        </w:rPr>
        <w:t>professor</w:t>
      </w:r>
      <w:r w:rsidR="00002DCE" w:rsidRPr="00896852">
        <w:rPr>
          <w:rFonts w:ascii="Arial" w:hAnsi="Arial" w:cs="Arial"/>
          <w:noProof/>
          <w:color w:val="000000" w:themeColor="text1"/>
          <w:sz w:val="20"/>
          <w:szCs w:val="20"/>
        </w:rPr>
        <w:t>-</w:t>
      </w:r>
      <w:r w:rsidRPr="00896852">
        <w:rPr>
          <w:rFonts w:ascii="Arial" w:hAnsi="Arial" w:cs="Arial"/>
          <w:noProof/>
          <w:color w:val="000000" w:themeColor="text1"/>
          <w:sz w:val="20"/>
          <w:szCs w:val="20"/>
        </w:rPr>
        <w:t>student</w:t>
      </w:r>
      <w:r w:rsidRPr="00896852">
        <w:rPr>
          <w:rFonts w:ascii="Arial" w:hAnsi="Arial" w:cs="Arial"/>
          <w:color w:val="000000" w:themeColor="text1"/>
          <w:sz w:val="20"/>
          <w:szCs w:val="20"/>
        </w:rPr>
        <w:t xml:space="preserve"> relationship with an encouraging nudge delivered via a group email. This is to say that the expectation for timely </w:t>
      </w:r>
      <w:r w:rsidRPr="00896852">
        <w:rPr>
          <w:rFonts w:ascii="Arial" w:hAnsi="Arial" w:cs="Arial"/>
          <w:color w:val="000000" w:themeColor="text1"/>
          <w:sz w:val="20"/>
          <w:szCs w:val="20"/>
        </w:rPr>
        <w:lastRenderedPageBreak/>
        <w:t>submission was delivered as an email with a positive, encouraging tone. Part of the appeal of nudges is that they are so-called “soft” interventions that involve encouragement rather than coercion (Thaler &amp; Sunstein, 2003).</w:t>
      </w:r>
    </w:p>
    <w:p w:rsidR="00CC6584" w:rsidRPr="00896852" w:rsidRDefault="00CC6584" w:rsidP="00896852">
      <w:pPr>
        <w:spacing w:after="0" w:line="276" w:lineRule="auto"/>
        <w:ind w:left="101" w:right="115" w:firstLine="720"/>
        <w:contextualSpacing/>
        <w:rPr>
          <w:rFonts w:ascii="Arial" w:hAnsi="Arial" w:cs="Arial"/>
          <w:color w:val="000000" w:themeColor="text1"/>
          <w:sz w:val="20"/>
          <w:szCs w:val="20"/>
        </w:rPr>
      </w:pPr>
    </w:p>
    <w:p w:rsidR="0027799D" w:rsidRPr="00896852" w:rsidRDefault="00894FBD" w:rsidP="00CC6584">
      <w:pPr>
        <w:pStyle w:val="CommentText"/>
        <w:spacing w:line="276" w:lineRule="auto"/>
        <w:ind w:left="101" w:right="115"/>
        <w:rPr>
          <w:rFonts w:ascii="Arial" w:hAnsi="Arial" w:cs="Arial"/>
          <w:color w:val="000000" w:themeColor="text1"/>
        </w:rPr>
      </w:pPr>
      <w:r>
        <w:rPr>
          <w:rFonts w:ascii="Arial" w:hAnsi="Arial" w:cs="Arial"/>
          <w:b/>
          <w:color w:val="000000" w:themeColor="text1"/>
        </w:rPr>
        <w:t>METHODS</w:t>
      </w:r>
      <w:r>
        <w:rPr>
          <w:rFonts w:ascii="Arial" w:hAnsi="Arial" w:cs="Arial"/>
          <w:b/>
          <w:color w:val="000000" w:themeColor="text1"/>
        </w:rPr>
        <w:br/>
      </w:r>
      <w:r w:rsidR="00CC6584">
        <w:rPr>
          <w:rFonts w:ascii="Arial" w:hAnsi="Arial" w:cs="Arial"/>
          <w:b/>
          <w:color w:val="000000" w:themeColor="text1"/>
        </w:rPr>
        <w:br/>
        <w:t xml:space="preserve">  </w:t>
      </w:r>
      <w:r w:rsidR="00CC6584">
        <w:rPr>
          <w:rFonts w:ascii="Arial" w:hAnsi="Arial" w:cs="Arial"/>
          <w:b/>
          <w:color w:val="000000" w:themeColor="text1"/>
        </w:rPr>
        <w:tab/>
      </w:r>
      <w:r w:rsidR="00EA743B" w:rsidRPr="00896852">
        <w:rPr>
          <w:rFonts w:ascii="Arial" w:hAnsi="Arial" w:cs="Arial"/>
          <w:color w:val="000000" w:themeColor="text1"/>
        </w:rPr>
        <w:t xml:space="preserve">Three </w:t>
      </w:r>
      <w:r w:rsidR="000D40BC" w:rsidRPr="00896852">
        <w:rPr>
          <w:rFonts w:ascii="Arial" w:hAnsi="Arial" w:cs="Arial"/>
          <w:color w:val="000000" w:themeColor="text1"/>
        </w:rPr>
        <w:t>management classes</w:t>
      </w:r>
      <w:r w:rsidR="00EA743B" w:rsidRPr="00896852">
        <w:rPr>
          <w:rFonts w:ascii="Arial" w:hAnsi="Arial" w:cs="Arial"/>
          <w:color w:val="000000" w:themeColor="text1"/>
        </w:rPr>
        <w:t xml:space="preserve"> in the college of business administration at a</w:t>
      </w:r>
      <w:r w:rsidR="00D61F20" w:rsidRPr="00896852">
        <w:rPr>
          <w:rFonts w:ascii="Arial" w:hAnsi="Arial" w:cs="Arial"/>
          <w:color w:val="000000" w:themeColor="text1"/>
        </w:rPr>
        <w:t>n</w:t>
      </w:r>
      <w:r w:rsidR="00EA743B" w:rsidRPr="00896852">
        <w:rPr>
          <w:rFonts w:ascii="Arial" w:hAnsi="Arial" w:cs="Arial"/>
          <w:color w:val="000000" w:themeColor="text1"/>
        </w:rPr>
        <w:t xml:space="preserve"> </w:t>
      </w:r>
      <w:r w:rsidR="007D43F3" w:rsidRPr="00896852">
        <w:rPr>
          <w:rFonts w:ascii="Arial" w:hAnsi="Arial" w:cs="Arial"/>
          <w:color w:val="000000" w:themeColor="text1"/>
        </w:rPr>
        <w:t xml:space="preserve">urban </w:t>
      </w:r>
      <w:r w:rsidR="000D40BC" w:rsidRPr="00896852">
        <w:rPr>
          <w:rFonts w:ascii="Arial" w:hAnsi="Arial" w:cs="Arial"/>
          <w:color w:val="000000" w:themeColor="text1"/>
        </w:rPr>
        <w:t>university were</w:t>
      </w:r>
      <w:r w:rsidR="00EA743B" w:rsidRPr="00896852">
        <w:rPr>
          <w:rFonts w:ascii="Arial" w:hAnsi="Arial" w:cs="Arial"/>
          <w:color w:val="000000" w:themeColor="text1"/>
        </w:rPr>
        <w:t xml:space="preserve"> used to </w:t>
      </w:r>
      <w:r w:rsidR="007D43F3" w:rsidRPr="00896852">
        <w:rPr>
          <w:rFonts w:ascii="Arial" w:hAnsi="Arial" w:cs="Arial"/>
          <w:color w:val="000000" w:themeColor="text1"/>
        </w:rPr>
        <w:t xml:space="preserve">determine </w:t>
      </w:r>
      <w:r w:rsidR="000D40BC" w:rsidRPr="00896852">
        <w:rPr>
          <w:rFonts w:ascii="Arial" w:hAnsi="Arial" w:cs="Arial"/>
          <w:color w:val="000000" w:themeColor="text1"/>
        </w:rPr>
        <w:t>if email</w:t>
      </w:r>
      <w:r w:rsidR="007D43F3" w:rsidRPr="00896852">
        <w:rPr>
          <w:rFonts w:ascii="Arial" w:hAnsi="Arial" w:cs="Arial"/>
          <w:color w:val="000000" w:themeColor="text1"/>
        </w:rPr>
        <w:t xml:space="preserve"> reminders as a nudging technique impact the timely submission of </w:t>
      </w:r>
      <w:r w:rsidR="00D61F20" w:rsidRPr="00896852">
        <w:rPr>
          <w:rFonts w:ascii="Arial" w:hAnsi="Arial" w:cs="Arial"/>
          <w:color w:val="000000" w:themeColor="text1"/>
        </w:rPr>
        <w:t>assignments</w:t>
      </w:r>
      <w:r w:rsidR="007D43F3" w:rsidRPr="00896852">
        <w:rPr>
          <w:rFonts w:ascii="Arial" w:hAnsi="Arial" w:cs="Arial"/>
          <w:color w:val="000000" w:themeColor="text1"/>
        </w:rPr>
        <w:t xml:space="preserve"> </w:t>
      </w:r>
      <w:r w:rsidR="00EA743B" w:rsidRPr="00896852">
        <w:rPr>
          <w:rFonts w:ascii="Arial" w:hAnsi="Arial" w:cs="Arial"/>
          <w:color w:val="000000" w:themeColor="text1"/>
        </w:rPr>
        <w:t>in a classroom setting. The average age of the students (n=</w:t>
      </w:r>
      <w:r w:rsidR="0095698C" w:rsidRPr="00896852">
        <w:rPr>
          <w:rFonts w:ascii="Arial" w:hAnsi="Arial" w:cs="Arial"/>
          <w:color w:val="000000" w:themeColor="text1"/>
        </w:rPr>
        <w:t>72</w:t>
      </w:r>
      <w:r w:rsidR="000D40BC" w:rsidRPr="00896852">
        <w:rPr>
          <w:rFonts w:ascii="Arial" w:hAnsi="Arial" w:cs="Arial"/>
          <w:color w:val="000000" w:themeColor="text1"/>
        </w:rPr>
        <w:t>) was</w:t>
      </w:r>
      <w:r w:rsidR="00EA743B" w:rsidRPr="00896852">
        <w:rPr>
          <w:rFonts w:ascii="Arial" w:hAnsi="Arial" w:cs="Arial"/>
          <w:color w:val="000000" w:themeColor="text1"/>
        </w:rPr>
        <w:t xml:space="preserve"> 2</w:t>
      </w:r>
      <w:r w:rsidR="00D61F20" w:rsidRPr="00896852">
        <w:rPr>
          <w:rFonts w:ascii="Arial" w:hAnsi="Arial" w:cs="Arial"/>
          <w:color w:val="000000" w:themeColor="text1"/>
        </w:rPr>
        <w:t>0</w:t>
      </w:r>
      <w:r w:rsidR="00EA743B" w:rsidRPr="00896852">
        <w:rPr>
          <w:rFonts w:ascii="Arial" w:hAnsi="Arial" w:cs="Arial"/>
          <w:color w:val="000000" w:themeColor="text1"/>
        </w:rPr>
        <w:t xml:space="preserve">. The participants were </w:t>
      </w:r>
      <w:r w:rsidR="0095698C" w:rsidRPr="00896852">
        <w:rPr>
          <w:rFonts w:ascii="Arial" w:hAnsi="Arial" w:cs="Arial"/>
          <w:color w:val="000000" w:themeColor="text1"/>
        </w:rPr>
        <w:t>68</w:t>
      </w:r>
      <w:r w:rsidR="00EA743B" w:rsidRPr="00896852">
        <w:rPr>
          <w:rFonts w:ascii="Arial" w:hAnsi="Arial" w:cs="Arial"/>
          <w:color w:val="000000" w:themeColor="text1"/>
        </w:rPr>
        <w:t>% male (n=</w:t>
      </w:r>
      <w:r w:rsidR="0095698C" w:rsidRPr="00896852">
        <w:rPr>
          <w:rFonts w:ascii="Arial" w:hAnsi="Arial" w:cs="Arial"/>
          <w:color w:val="000000" w:themeColor="text1"/>
        </w:rPr>
        <w:t>49</w:t>
      </w:r>
      <w:r w:rsidR="00EA743B" w:rsidRPr="00896852">
        <w:rPr>
          <w:rFonts w:ascii="Arial" w:hAnsi="Arial" w:cs="Arial"/>
          <w:color w:val="000000" w:themeColor="text1"/>
        </w:rPr>
        <w:t xml:space="preserve">) and </w:t>
      </w:r>
      <w:r w:rsidR="0095698C" w:rsidRPr="00896852">
        <w:rPr>
          <w:rFonts w:ascii="Arial" w:hAnsi="Arial" w:cs="Arial"/>
          <w:color w:val="000000" w:themeColor="text1"/>
        </w:rPr>
        <w:t>32</w:t>
      </w:r>
      <w:r w:rsidR="00EA743B" w:rsidRPr="00896852">
        <w:rPr>
          <w:rFonts w:ascii="Arial" w:hAnsi="Arial" w:cs="Arial"/>
          <w:color w:val="000000" w:themeColor="text1"/>
        </w:rPr>
        <w:t>% female (n=</w:t>
      </w:r>
      <w:r w:rsidR="0095698C" w:rsidRPr="00896852">
        <w:rPr>
          <w:rFonts w:ascii="Arial" w:hAnsi="Arial" w:cs="Arial"/>
          <w:color w:val="000000" w:themeColor="text1"/>
        </w:rPr>
        <w:t>23</w:t>
      </w:r>
      <w:r w:rsidR="00EA743B" w:rsidRPr="00896852">
        <w:rPr>
          <w:rFonts w:ascii="Arial" w:hAnsi="Arial" w:cs="Arial"/>
          <w:color w:val="000000" w:themeColor="text1"/>
        </w:rPr>
        <w:t xml:space="preserve">). Additionally, </w:t>
      </w:r>
      <w:r w:rsidR="0095698C" w:rsidRPr="00896852">
        <w:rPr>
          <w:rFonts w:ascii="Arial" w:hAnsi="Arial" w:cs="Arial"/>
          <w:color w:val="000000" w:themeColor="text1"/>
        </w:rPr>
        <w:t>92</w:t>
      </w:r>
      <w:r w:rsidR="00EA743B" w:rsidRPr="00896852">
        <w:rPr>
          <w:rFonts w:ascii="Arial" w:hAnsi="Arial" w:cs="Arial"/>
          <w:color w:val="000000" w:themeColor="text1"/>
        </w:rPr>
        <w:t xml:space="preserve">% were classified as </w:t>
      </w:r>
      <w:r w:rsidR="0095698C" w:rsidRPr="00896852">
        <w:rPr>
          <w:rFonts w:ascii="Arial" w:hAnsi="Arial" w:cs="Arial"/>
          <w:color w:val="000000" w:themeColor="text1"/>
        </w:rPr>
        <w:t xml:space="preserve">freshman or </w:t>
      </w:r>
      <w:r w:rsidR="000D40BC" w:rsidRPr="00896852">
        <w:rPr>
          <w:rFonts w:ascii="Arial" w:hAnsi="Arial" w:cs="Arial"/>
          <w:color w:val="000000" w:themeColor="text1"/>
        </w:rPr>
        <w:t>sophomores (</w:t>
      </w:r>
      <w:r w:rsidR="00EA743B" w:rsidRPr="00896852">
        <w:rPr>
          <w:rFonts w:ascii="Arial" w:hAnsi="Arial" w:cs="Arial"/>
          <w:color w:val="000000" w:themeColor="text1"/>
        </w:rPr>
        <w:t>n=</w:t>
      </w:r>
      <w:r w:rsidR="0095698C" w:rsidRPr="00896852">
        <w:rPr>
          <w:rFonts w:ascii="Arial" w:hAnsi="Arial" w:cs="Arial"/>
          <w:color w:val="000000" w:themeColor="text1"/>
        </w:rPr>
        <w:t>66</w:t>
      </w:r>
      <w:r w:rsidR="00EA743B" w:rsidRPr="00896852">
        <w:rPr>
          <w:rFonts w:ascii="Arial" w:hAnsi="Arial" w:cs="Arial"/>
          <w:color w:val="000000" w:themeColor="text1"/>
        </w:rPr>
        <w:t xml:space="preserve">) and </w:t>
      </w:r>
      <w:r w:rsidR="0095698C" w:rsidRPr="00896852">
        <w:rPr>
          <w:rFonts w:ascii="Arial" w:hAnsi="Arial" w:cs="Arial"/>
          <w:color w:val="000000" w:themeColor="text1"/>
        </w:rPr>
        <w:t>8</w:t>
      </w:r>
      <w:r w:rsidR="00EA743B" w:rsidRPr="00896852">
        <w:rPr>
          <w:rFonts w:ascii="Arial" w:hAnsi="Arial" w:cs="Arial"/>
          <w:color w:val="000000" w:themeColor="text1"/>
        </w:rPr>
        <w:t xml:space="preserve">% were classified as </w:t>
      </w:r>
      <w:r w:rsidR="000D40BC" w:rsidRPr="00896852">
        <w:rPr>
          <w:rFonts w:ascii="Arial" w:hAnsi="Arial" w:cs="Arial"/>
          <w:color w:val="000000" w:themeColor="text1"/>
        </w:rPr>
        <w:t>juniors (</w:t>
      </w:r>
      <w:r w:rsidR="00EA743B" w:rsidRPr="00896852">
        <w:rPr>
          <w:rFonts w:ascii="Arial" w:hAnsi="Arial" w:cs="Arial"/>
          <w:color w:val="000000" w:themeColor="text1"/>
        </w:rPr>
        <w:t>n=</w:t>
      </w:r>
      <w:r w:rsidR="0095698C" w:rsidRPr="00896852">
        <w:rPr>
          <w:rFonts w:ascii="Arial" w:hAnsi="Arial" w:cs="Arial"/>
          <w:color w:val="000000" w:themeColor="text1"/>
        </w:rPr>
        <w:t>6</w:t>
      </w:r>
      <w:r w:rsidR="00EA743B" w:rsidRPr="00896852">
        <w:rPr>
          <w:rFonts w:ascii="Arial" w:hAnsi="Arial" w:cs="Arial"/>
          <w:color w:val="000000" w:themeColor="text1"/>
        </w:rPr>
        <w:t xml:space="preserve">). Students in </w:t>
      </w:r>
      <w:r w:rsidR="00D61F20" w:rsidRPr="00896852">
        <w:rPr>
          <w:rFonts w:ascii="Arial" w:hAnsi="Arial" w:cs="Arial"/>
          <w:color w:val="000000" w:themeColor="text1"/>
        </w:rPr>
        <w:t xml:space="preserve">all </w:t>
      </w:r>
      <w:r w:rsidR="00D61F20" w:rsidRPr="00896852">
        <w:rPr>
          <w:rFonts w:ascii="Arial" w:hAnsi="Arial" w:cs="Arial"/>
          <w:noProof/>
          <w:color w:val="000000" w:themeColor="text1"/>
        </w:rPr>
        <w:t>three</w:t>
      </w:r>
      <w:r w:rsidR="00EA743B" w:rsidRPr="00896852">
        <w:rPr>
          <w:rFonts w:ascii="Arial" w:hAnsi="Arial" w:cs="Arial"/>
          <w:noProof/>
          <w:color w:val="000000" w:themeColor="text1"/>
        </w:rPr>
        <w:t xml:space="preserve"> classes</w:t>
      </w:r>
      <w:r w:rsidR="00EA743B" w:rsidRPr="00896852">
        <w:rPr>
          <w:rFonts w:ascii="Arial" w:hAnsi="Arial" w:cs="Arial"/>
          <w:color w:val="000000" w:themeColor="text1"/>
        </w:rPr>
        <w:t xml:space="preserve"> were taught by the same instructor and exposed to the same content in a business course over a </w:t>
      </w:r>
      <w:r w:rsidR="00D61F20" w:rsidRPr="00896852">
        <w:rPr>
          <w:rFonts w:ascii="Arial" w:hAnsi="Arial" w:cs="Arial"/>
          <w:color w:val="000000" w:themeColor="text1"/>
        </w:rPr>
        <w:t>fifteen</w:t>
      </w:r>
      <w:r w:rsidR="00EA743B" w:rsidRPr="00896852">
        <w:rPr>
          <w:rFonts w:ascii="Arial" w:hAnsi="Arial" w:cs="Arial"/>
          <w:color w:val="000000" w:themeColor="text1"/>
        </w:rPr>
        <w:t>-week period; however</w:t>
      </w:r>
      <w:r w:rsidR="00D16C35" w:rsidRPr="00896852">
        <w:rPr>
          <w:rFonts w:ascii="Arial" w:hAnsi="Arial" w:cs="Arial"/>
          <w:color w:val="000000" w:themeColor="text1"/>
        </w:rPr>
        <w:t>,</w:t>
      </w:r>
      <w:r w:rsidR="00EA743B" w:rsidRPr="00896852">
        <w:rPr>
          <w:rFonts w:ascii="Arial" w:hAnsi="Arial" w:cs="Arial"/>
          <w:color w:val="000000" w:themeColor="text1"/>
        </w:rPr>
        <w:t xml:space="preserve"> </w:t>
      </w:r>
      <w:r w:rsidR="00D61F20" w:rsidRPr="00896852">
        <w:rPr>
          <w:rFonts w:ascii="Arial" w:hAnsi="Arial" w:cs="Arial"/>
          <w:color w:val="000000" w:themeColor="text1"/>
        </w:rPr>
        <w:t>one</w:t>
      </w:r>
      <w:r w:rsidR="00EA743B" w:rsidRPr="00896852">
        <w:rPr>
          <w:rFonts w:ascii="Arial" w:hAnsi="Arial" w:cs="Arial"/>
          <w:color w:val="000000" w:themeColor="text1"/>
        </w:rPr>
        <w:t xml:space="preserve"> class (n=2</w:t>
      </w:r>
      <w:r w:rsidR="0095698C" w:rsidRPr="00896852">
        <w:rPr>
          <w:rFonts w:ascii="Arial" w:hAnsi="Arial" w:cs="Arial"/>
          <w:color w:val="000000" w:themeColor="text1"/>
        </w:rPr>
        <w:t>5</w:t>
      </w:r>
      <w:r w:rsidR="00EA743B" w:rsidRPr="00896852">
        <w:rPr>
          <w:rFonts w:ascii="Arial" w:hAnsi="Arial" w:cs="Arial"/>
          <w:color w:val="000000" w:themeColor="text1"/>
        </w:rPr>
        <w:t xml:space="preserve">) was </w:t>
      </w:r>
      <w:r w:rsidR="00D61F20" w:rsidRPr="00896852">
        <w:rPr>
          <w:rFonts w:ascii="Arial" w:hAnsi="Arial" w:cs="Arial"/>
          <w:noProof/>
          <w:color w:val="000000" w:themeColor="text1"/>
        </w:rPr>
        <w:t xml:space="preserve">nudged </w:t>
      </w:r>
      <w:r w:rsidR="00EA743B" w:rsidRPr="00896852">
        <w:rPr>
          <w:rFonts w:ascii="Arial" w:hAnsi="Arial" w:cs="Arial"/>
          <w:noProof/>
          <w:color w:val="000000" w:themeColor="text1"/>
        </w:rPr>
        <w:t>using</w:t>
      </w:r>
      <w:r w:rsidR="00EA743B" w:rsidRPr="00896852">
        <w:rPr>
          <w:rFonts w:ascii="Arial" w:hAnsi="Arial" w:cs="Arial"/>
          <w:color w:val="000000" w:themeColor="text1"/>
        </w:rPr>
        <w:t xml:space="preserve"> </w:t>
      </w:r>
      <w:r w:rsidR="00D61F20" w:rsidRPr="00896852">
        <w:rPr>
          <w:rFonts w:ascii="Arial" w:hAnsi="Arial" w:cs="Arial"/>
          <w:color w:val="000000" w:themeColor="text1"/>
        </w:rPr>
        <w:t>email reminders</w:t>
      </w:r>
      <w:r w:rsidR="000D40BC" w:rsidRPr="00896852">
        <w:rPr>
          <w:rFonts w:ascii="Arial" w:hAnsi="Arial" w:cs="Arial"/>
          <w:color w:val="000000" w:themeColor="text1"/>
        </w:rPr>
        <w:t xml:space="preserve"> three days prior to </w:t>
      </w:r>
      <w:r w:rsidR="00B655D9" w:rsidRPr="00896852">
        <w:rPr>
          <w:rFonts w:ascii="Arial" w:hAnsi="Arial" w:cs="Arial"/>
          <w:color w:val="000000" w:themeColor="text1"/>
        </w:rPr>
        <w:t>each</w:t>
      </w:r>
      <w:r w:rsidR="000D40BC" w:rsidRPr="00896852">
        <w:rPr>
          <w:rFonts w:ascii="Arial" w:hAnsi="Arial" w:cs="Arial"/>
          <w:color w:val="000000" w:themeColor="text1"/>
        </w:rPr>
        <w:t xml:space="preserve"> assignment deadline.</w:t>
      </w:r>
      <w:r w:rsidR="00EA743B" w:rsidRPr="00896852">
        <w:rPr>
          <w:rFonts w:ascii="Arial" w:hAnsi="Arial" w:cs="Arial"/>
          <w:color w:val="000000" w:themeColor="text1"/>
        </w:rPr>
        <w:t xml:space="preserve"> The other </w:t>
      </w:r>
      <w:r w:rsidR="0095698C" w:rsidRPr="00896852">
        <w:rPr>
          <w:rFonts w:ascii="Arial" w:hAnsi="Arial" w:cs="Arial"/>
          <w:color w:val="000000" w:themeColor="text1"/>
        </w:rPr>
        <w:t>t</w:t>
      </w:r>
      <w:r w:rsidR="000D40BC" w:rsidRPr="00896852">
        <w:rPr>
          <w:rFonts w:ascii="Arial" w:hAnsi="Arial" w:cs="Arial"/>
          <w:color w:val="000000" w:themeColor="text1"/>
        </w:rPr>
        <w:t>w</w:t>
      </w:r>
      <w:r w:rsidR="0095698C" w:rsidRPr="00896852">
        <w:rPr>
          <w:rFonts w:ascii="Arial" w:hAnsi="Arial" w:cs="Arial"/>
          <w:color w:val="000000" w:themeColor="text1"/>
        </w:rPr>
        <w:t xml:space="preserve">o </w:t>
      </w:r>
      <w:r w:rsidR="00EA743B" w:rsidRPr="00896852">
        <w:rPr>
          <w:rFonts w:ascii="Arial" w:hAnsi="Arial" w:cs="Arial"/>
          <w:color w:val="000000" w:themeColor="text1"/>
        </w:rPr>
        <w:t>class</w:t>
      </w:r>
      <w:r w:rsidR="00896852" w:rsidRPr="00896852">
        <w:rPr>
          <w:rFonts w:ascii="Arial" w:hAnsi="Arial" w:cs="Arial"/>
          <w:color w:val="000000" w:themeColor="text1"/>
        </w:rPr>
        <w:t xml:space="preserve">es of </w:t>
      </w:r>
      <w:r w:rsidR="00B655D9" w:rsidRPr="00896852">
        <w:rPr>
          <w:rFonts w:ascii="Arial" w:hAnsi="Arial" w:cs="Arial"/>
          <w:color w:val="000000" w:themeColor="text1"/>
        </w:rPr>
        <w:t xml:space="preserve">students (n=47)  </w:t>
      </w:r>
      <w:r w:rsidR="0095698C" w:rsidRPr="00896852">
        <w:rPr>
          <w:rFonts w:ascii="Arial" w:hAnsi="Arial" w:cs="Arial"/>
          <w:color w:val="000000" w:themeColor="text1"/>
        </w:rPr>
        <w:t xml:space="preserve"> received no </w:t>
      </w:r>
      <w:r w:rsidR="000D40BC" w:rsidRPr="00896852">
        <w:rPr>
          <w:rFonts w:ascii="Arial" w:hAnsi="Arial" w:cs="Arial"/>
          <w:color w:val="000000" w:themeColor="text1"/>
        </w:rPr>
        <w:t>nudge using</w:t>
      </w:r>
      <w:r w:rsidR="0095698C" w:rsidRPr="00896852">
        <w:rPr>
          <w:rFonts w:ascii="Arial" w:hAnsi="Arial" w:cs="Arial"/>
          <w:color w:val="000000" w:themeColor="text1"/>
        </w:rPr>
        <w:t xml:space="preserve"> email reminders</w:t>
      </w:r>
      <w:r w:rsidR="00B655D9" w:rsidRPr="00896852">
        <w:rPr>
          <w:rFonts w:ascii="Arial" w:hAnsi="Arial" w:cs="Arial"/>
          <w:color w:val="000000" w:themeColor="text1"/>
        </w:rPr>
        <w:t>.</w:t>
      </w:r>
      <w:r w:rsidR="0095698C" w:rsidRPr="00896852">
        <w:rPr>
          <w:rFonts w:ascii="Arial" w:hAnsi="Arial" w:cs="Arial"/>
          <w:color w:val="000000" w:themeColor="text1"/>
        </w:rPr>
        <w:t xml:space="preserve">  </w:t>
      </w:r>
      <w:r w:rsidR="00F86BE0" w:rsidRPr="00896852">
        <w:rPr>
          <w:rFonts w:ascii="Arial" w:hAnsi="Arial" w:cs="Arial"/>
          <w:color w:val="000000" w:themeColor="text1"/>
        </w:rPr>
        <w:t xml:space="preserve">Following is an example </w:t>
      </w:r>
      <w:r w:rsidR="000D40BC" w:rsidRPr="00896852">
        <w:rPr>
          <w:rFonts w:ascii="Arial" w:hAnsi="Arial" w:cs="Arial"/>
          <w:color w:val="000000" w:themeColor="text1"/>
        </w:rPr>
        <w:t>of the professor’s nudge/email reminder</w:t>
      </w:r>
      <w:r w:rsidR="00F86BE0" w:rsidRPr="00896852">
        <w:rPr>
          <w:rFonts w:ascii="Arial" w:hAnsi="Arial" w:cs="Arial"/>
          <w:color w:val="000000" w:themeColor="text1"/>
        </w:rPr>
        <w:t>.</w:t>
      </w:r>
      <w:r w:rsidR="00CC6584">
        <w:rPr>
          <w:rFonts w:ascii="Arial" w:hAnsi="Arial" w:cs="Arial"/>
          <w:color w:val="000000" w:themeColor="text1"/>
        </w:rPr>
        <w:t xml:space="preserve"> “H</w:t>
      </w:r>
      <w:r w:rsidR="000D40BC" w:rsidRPr="00896852">
        <w:rPr>
          <w:rFonts w:ascii="Arial" w:hAnsi="Arial" w:cs="Arial"/>
          <w:i/>
          <w:color w:val="000000" w:themeColor="text1"/>
        </w:rPr>
        <w:t>i Principles of MGT class. Just a reminder that the case is due this Sunday, 10/8, midnight.  Keep working</w:t>
      </w:r>
      <w:r w:rsidR="00F86BE0" w:rsidRPr="00896852">
        <w:rPr>
          <w:rFonts w:ascii="Arial" w:hAnsi="Arial" w:cs="Arial"/>
          <w:i/>
          <w:color w:val="000000" w:themeColor="text1"/>
        </w:rPr>
        <w:t xml:space="preserve"> hard! Have a grea</w:t>
      </w:r>
      <w:r w:rsidR="00CC6584">
        <w:rPr>
          <w:rFonts w:ascii="Arial" w:hAnsi="Arial" w:cs="Arial"/>
          <w:i/>
          <w:color w:val="000000" w:themeColor="text1"/>
        </w:rPr>
        <w:t>t day, Professor Mary McDonough”</w:t>
      </w:r>
      <w:r w:rsidR="00CC6584">
        <w:rPr>
          <w:rFonts w:ascii="Arial" w:hAnsi="Arial" w:cs="Arial"/>
          <w:i/>
          <w:color w:val="000000" w:themeColor="text1"/>
        </w:rPr>
        <w:br/>
      </w:r>
      <w:r w:rsidR="00CC6584">
        <w:rPr>
          <w:rFonts w:ascii="Arial" w:hAnsi="Arial" w:cs="Arial"/>
          <w:color w:val="000000" w:themeColor="text1"/>
        </w:rPr>
        <w:tab/>
      </w:r>
      <w:r w:rsidR="00D6002F" w:rsidRPr="00896852">
        <w:rPr>
          <w:rFonts w:ascii="Arial" w:hAnsi="Arial" w:cs="Arial"/>
          <w:color w:val="000000" w:themeColor="text1"/>
        </w:rPr>
        <w:t xml:space="preserve">Students </w:t>
      </w:r>
      <w:r w:rsidR="00AC076D" w:rsidRPr="00896852">
        <w:rPr>
          <w:rFonts w:ascii="Arial" w:hAnsi="Arial" w:cs="Arial"/>
          <w:color w:val="000000" w:themeColor="text1"/>
        </w:rPr>
        <w:t xml:space="preserve">in all </w:t>
      </w:r>
      <w:r w:rsidR="00713317" w:rsidRPr="00896852">
        <w:rPr>
          <w:rFonts w:ascii="Arial" w:hAnsi="Arial" w:cs="Arial"/>
          <w:color w:val="000000" w:themeColor="text1"/>
        </w:rPr>
        <w:t>three</w:t>
      </w:r>
      <w:r w:rsidR="00AC076D" w:rsidRPr="00896852">
        <w:rPr>
          <w:rFonts w:ascii="Arial" w:hAnsi="Arial" w:cs="Arial"/>
          <w:color w:val="000000" w:themeColor="text1"/>
        </w:rPr>
        <w:t xml:space="preserve"> classes </w:t>
      </w:r>
      <w:r w:rsidR="00D6002F" w:rsidRPr="00896852">
        <w:rPr>
          <w:rFonts w:ascii="Arial" w:hAnsi="Arial" w:cs="Arial"/>
          <w:color w:val="000000" w:themeColor="text1"/>
        </w:rPr>
        <w:t xml:space="preserve">were required to complete ten assignments </w:t>
      </w:r>
      <w:r w:rsidR="00D414B5" w:rsidRPr="00896852">
        <w:rPr>
          <w:rFonts w:ascii="Arial" w:hAnsi="Arial" w:cs="Arial"/>
          <w:color w:val="000000" w:themeColor="text1"/>
        </w:rPr>
        <w:t>within</w:t>
      </w:r>
      <w:r w:rsidR="00795ED9" w:rsidRPr="00896852">
        <w:rPr>
          <w:rFonts w:ascii="Arial" w:hAnsi="Arial" w:cs="Arial"/>
          <w:color w:val="000000" w:themeColor="text1"/>
        </w:rPr>
        <w:t xml:space="preserve"> the 15 week semester. </w:t>
      </w:r>
      <w:r w:rsidR="00D6002F" w:rsidRPr="00896852">
        <w:rPr>
          <w:rFonts w:ascii="Arial" w:hAnsi="Arial" w:cs="Arial"/>
          <w:color w:val="000000" w:themeColor="text1"/>
        </w:rPr>
        <w:t xml:space="preserve">These assignments </w:t>
      </w:r>
      <w:r w:rsidR="00610742" w:rsidRPr="00896852">
        <w:rPr>
          <w:rFonts w:ascii="Arial" w:hAnsi="Arial" w:cs="Arial"/>
          <w:color w:val="000000" w:themeColor="text1"/>
        </w:rPr>
        <w:t xml:space="preserve">(n=720) </w:t>
      </w:r>
      <w:r w:rsidR="00713317" w:rsidRPr="00896852">
        <w:rPr>
          <w:rFonts w:ascii="Arial" w:hAnsi="Arial" w:cs="Arial"/>
          <w:color w:val="000000" w:themeColor="text1"/>
        </w:rPr>
        <w:t>included</w:t>
      </w:r>
      <w:r w:rsidR="00D6002F" w:rsidRPr="00896852">
        <w:rPr>
          <w:rFonts w:ascii="Arial" w:hAnsi="Arial" w:cs="Arial"/>
          <w:color w:val="000000" w:themeColor="text1"/>
        </w:rPr>
        <w:t xml:space="preserve"> </w:t>
      </w:r>
      <w:r w:rsidR="00713317" w:rsidRPr="00896852">
        <w:rPr>
          <w:rFonts w:ascii="Arial" w:hAnsi="Arial" w:cs="Arial"/>
          <w:color w:val="000000" w:themeColor="text1"/>
        </w:rPr>
        <w:t>three case</w:t>
      </w:r>
      <w:r w:rsidR="00D6002F" w:rsidRPr="00896852">
        <w:rPr>
          <w:rFonts w:ascii="Arial" w:hAnsi="Arial" w:cs="Arial"/>
          <w:color w:val="000000" w:themeColor="text1"/>
        </w:rPr>
        <w:t xml:space="preserve"> studies, an </w:t>
      </w:r>
      <w:r w:rsidR="000D40BC" w:rsidRPr="00896852">
        <w:rPr>
          <w:rFonts w:ascii="Arial" w:hAnsi="Arial" w:cs="Arial"/>
          <w:noProof/>
          <w:color w:val="000000" w:themeColor="text1"/>
        </w:rPr>
        <w:t>a</w:t>
      </w:r>
      <w:r w:rsidR="00D6002F" w:rsidRPr="00896852">
        <w:rPr>
          <w:rFonts w:ascii="Arial" w:hAnsi="Arial" w:cs="Arial"/>
          <w:noProof/>
          <w:color w:val="000000" w:themeColor="text1"/>
        </w:rPr>
        <w:t>nnotated</w:t>
      </w:r>
      <w:r w:rsidR="00D6002F" w:rsidRPr="00896852">
        <w:rPr>
          <w:rFonts w:ascii="Arial" w:hAnsi="Arial" w:cs="Arial"/>
          <w:color w:val="000000" w:themeColor="text1"/>
        </w:rPr>
        <w:t xml:space="preserve"> </w:t>
      </w:r>
      <w:r w:rsidR="000D40BC" w:rsidRPr="00896852">
        <w:rPr>
          <w:rFonts w:ascii="Arial" w:hAnsi="Arial" w:cs="Arial"/>
          <w:color w:val="000000" w:themeColor="text1"/>
        </w:rPr>
        <w:t>b</w:t>
      </w:r>
      <w:r w:rsidR="00713317" w:rsidRPr="00896852">
        <w:rPr>
          <w:rFonts w:ascii="Arial" w:hAnsi="Arial" w:cs="Arial"/>
          <w:color w:val="000000" w:themeColor="text1"/>
        </w:rPr>
        <w:t>ibliography</w:t>
      </w:r>
      <w:r w:rsidR="00D6002F" w:rsidRPr="00896852">
        <w:rPr>
          <w:rFonts w:ascii="Arial" w:hAnsi="Arial" w:cs="Arial"/>
          <w:color w:val="000000" w:themeColor="text1"/>
        </w:rPr>
        <w:t xml:space="preserve">, a </w:t>
      </w:r>
      <w:r w:rsidR="000D40BC" w:rsidRPr="00896852">
        <w:rPr>
          <w:rFonts w:ascii="Arial" w:hAnsi="Arial" w:cs="Arial"/>
          <w:color w:val="000000" w:themeColor="text1"/>
        </w:rPr>
        <w:t>r</w:t>
      </w:r>
      <w:r w:rsidR="00D6002F" w:rsidRPr="00896852">
        <w:rPr>
          <w:rFonts w:ascii="Arial" w:hAnsi="Arial" w:cs="Arial"/>
          <w:color w:val="000000" w:themeColor="text1"/>
        </w:rPr>
        <w:t xml:space="preserve">esearch </w:t>
      </w:r>
      <w:r w:rsidR="00713317" w:rsidRPr="00896852">
        <w:rPr>
          <w:rFonts w:ascii="Arial" w:hAnsi="Arial" w:cs="Arial"/>
          <w:color w:val="000000" w:themeColor="text1"/>
        </w:rPr>
        <w:t>paper; three</w:t>
      </w:r>
      <w:r w:rsidR="00D6002F" w:rsidRPr="00896852">
        <w:rPr>
          <w:rFonts w:ascii="Arial" w:hAnsi="Arial" w:cs="Arial"/>
          <w:color w:val="000000" w:themeColor="text1"/>
        </w:rPr>
        <w:t xml:space="preserve"> </w:t>
      </w:r>
      <w:r w:rsidR="00D6002F" w:rsidRPr="00896852">
        <w:rPr>
          <w:rFonts w:ascii="Arial" w:hAnsi="Arial" w:cs="Arial"/>
          <w:noProof/>
          <w:color w:val="000000" w:themeColor="text1"/>
        </w:rPr>
        <w:t>take</w:t>
      </w:r>
      <w:r w:rsidR="00002DCE" w:rsidRPr="00896852">
        <w:rPr>
          <w:rFonts w:ascii="Arial" w:hAnsi="Arial" w:cs="Arial"/>
          <w:noProof/>
          <w:color w:val="000000" w:themeColor="text1"/>
        </w:rPr>
        <w:t>-</w:t>
      </w:r>
      <w:r w:rsidR="00D6002F" w:rsidRPr="00896852">
        <w:rPr>
          <w:rFonts w:ascii="Arial" w:hAnsi="Arial" w:cs="Arial"/>
          <w:noProof/>
          <w:color w:val="000000" w:themeColor="text1"/>
        </w:rPr>
        <w:t>home</w:t>
      </w:r>
      <w:r w:rsidR="00D6002F" w:rsidRPr="00896852">
        <w:rPr>
          <w:rFonts w:ascii="Arial" w:hAnsi="Arial" w:cs="Arial"/>
          <w:color w:val="000000" w:themeColor="text1"/>
        </w:rPr>
        <w:t xml:space="preserve"> quizzes, and two current events</w:t>
      </w:r>
      <w:r w:rsidR="006B1150" w:rsidRPr="00896852">
        <w:rPr>
          <w:rFonts w:ascii="Arial" w:hAnsi="Arial" w:cs="Arial"/>
          <w:color w:val="000000" w:themeColor="text1"/>
        </w:rPr>
        <w:t xml:space="preserve"> summaries.</w:t>
      </w:r>
      <w:r w:rsidR="000D40BC" w:rsidRPr="00896852">
        <w:rPr>
          <w:rFonts w:ascii="Arial" w:hAnsi="Arial" w:cs="Arial"/>
          <w:color w:val="000000" w:themeColor="text1"/>
        </w:rPr>
        <w:t xml:space="preserve"> </w:t>
      </w:r>
      <w:r w:rsidR="007327D7" w:rsidRPr="00896852">
        <w:rPr>
          <w:rFonts w:ascii="Arial" w:hAnsi="Arial" w:cs="Arial"/>
          <w:color w:val="000000" w:themeColor="text1"/>
        </w:rPr>
        <w:t>Each assignment had a</w:t>
      </w:r>
      <w:r w:rsidR="00D16C35" w:rsidRPr="00896852">
        <w:rPr>
          <w:rFonts w:ascii="Arial" w:hAnsi="Arial" w:cs="Arial"/>
          <w:color w:val="000000" w:themeColor="text1"/>
        </w:rPr>
        <w:t xml:space="preserve">n assigned </w:t>
      </w:r>
      <w:r w:rsidR="007327D7" w:rsidRPr="00896852">
        <w:rPr>
          <w:rFonts w:ascii="Arial" w:hAnsi="Arial" w:cs="Arial"/>
          <w:color w:val="000000" w:themeColor="text1"/>
        </w:rPr>
        <w:t xml:space="preserve">due date </w:t>
      </w:r>
      <w:r w:rsidR="00D16C35" w:rsidRPr="00896852">
        <w:rPr>
          <w:rFonts w:ascii="Arial" w:hAnsi="Arial" w:cs="Arial"/>
          <w:color w:val="000000" w:themeColor="text1"/>
        </w:rPr>
        <w:t xml:space="preserve">with </w:t>
      </w:r>
      <w:r w:rsidR="00085A66" w:rsidRPr="00896852">
        <w:rPr>
          <w:rFonts w:ascii="Arial" w:hAnsi="Arial" w:cs="Arial"/>
          <w:color w:val="000000" w:themeColor="text1"/>
        </w:rPr>
        <w:t>a</w:t>
      </w:r>
      <w:r w:rsidR="00AC076D" w:rsidRPr="00896852">
        <w:rPr>
          <w:rFonts w:ascii="Arial" w:hAnsi="Arial" w:cs="Arial"/>
          <w:color w:val="000000" w:themeColor="text1"/>
        </w:rPr>
        <w:t xml:space="preserve"> </w:t>
      </w:r>
      <w:r w:rsidR="00795ED9" w:rsidRPr="00896852">
        <w:rPr>
          <w:rFonts w:ascii="Arial" w:hAnsi="Arial" w:cs="Arial"/>
          <w:color w:val="000000" w:themeColor="text1"/>
        </w:rPr>
        <w:t>grade-deduction</w:t>
      </w:r>
      <w:r w:rsidR="00537120" w:rsidRPr="00896852">
        <w:rPr>
          <w:rFonts w:ascii="Arial" w:hAnsi="Arial" w:cs="Arial"/>
          <w:color w:val="000000" w:themeColor="text1"/>
        </w:rPr>
        <w:t xml:space="preserve"> penalty </w:t>
      </w:r>
      <w:r w:rsidR="00795ED9" w:rsidRPr="00896852">
        <w:rPr>
          <w:rFonts w:ascii="Arial" w:hAnsi="Arial" w:cs="Arial"/>
          <w:color w:val="000000" w:themeColor="text1"/>
        </w:rPr>
        <w:t xml:space="preserve">for each day late. </w:t>
      </w:r>
      <w:r w:rsidR="00AC076D" w:rsidRPr="00896852">
        <w:rPr>
          <w:rFonts w:ascii="Arial" w:hAnsi="Arial" w:cs="Arial"/>
          <w:color w:val="000000" w:themeColor="text1"/>
        </w:rPr>
        <w:t xml:space="preserve">All assignments were to be uploaded </w:t>
      </w:r>
      <w:r w:rsidR="00AC076D" w:rsidRPr="00896852">
        <w:rPr>
          <w:rFonts w:ascii="Arial" w:hAnsi="Arial" w:cs="Arial"/>
          <w:noProof/>
          <w:color w:val="000000" w:themeColor="text1"/>
        </w:rPr>
        <w:t>to</w:t>
      </w:r>
      <w:r w:rsidR="00AC076D" w:rsidRPr="00896852">
        <w:rPr>
          <w:rFonts w:ascii="Arial" w:hAnsi="Arial" w:cs="Arial"/>
          <w:color w:val="000000" w:themeColor="text1"/>
        </w:rPr>
        <w:t xml:space="preserve"> </w:t>
      </w:r>
      <w:r w:rsidR="00B655D9" w:rsidRPr="00896852">
        <w:rPr>
          <w:rFonts w:ascii="Arial" w:hAnsi="Arial" w:cs="Arial"/>
          <w:color w:val="000000" w:themeColor="text1"/>
        </w:rPr>
        <w:t>Saint Peter’s</w:t>
      </w:r>
      <w:r w:rsidR="00AC076D" w:rsidRPr="00896852">
        <w:rPr>
          <w:rFonts w:ascii="Arial" w:hAnsi="Arial" w:cs="Arial"/>
          <w:color w:val="000000" w:themeColor="text1"/>
        </w:rPr>
        <w:t xml:space="preserve"> </w:t>
      </w:r>
      <w:r w:rsidR="000D40BC" w:rsidRPr="00896852">
        <w:rPr>
          <w:rFonts w:ascii="Arial" w:hAnsi="Arial" w:cs="Arial"/>
          <w:color w:val="000000" w:themeColor="text1"/>
        </w:rPr>
        <w:t>Learning Management System (LMS)</w:t>
      </w:r>
      <w:r w:rsidR="00537120" w:rsidRPr="00896852">
        <w:rPr>
          <w:rFonts w:ascii="Arial" w:hAnsi="Arial" w:cs="Arial"/>
          <w:color w:val="000000" w:themeColor="text1"/>
        </w:rPr>
        <w:t xml:space="preserve"> on the assigned </w:t>
      </w:r>
      <w:r w:rsidR="00D16C35" w:rsidRPr="00896852">
        <w:rPr>
          <w:rFonts w:ascii="Arial" w:hAnsi="Arial" w:cs="Arial"/>
          <w:color w:val="000000" w:themeColor="text1"/>
        </w:rPr>
        <w:t xml:space="preserve">due </w:t>
      </w:r>
      <w:r w:rsidR="00537120" w:rsidRPr="00896852">
        <w:rPr>
          <w:rFonts w:ascii="Arial" w:hAnsi="Arial" w:cs="Arial"/>
          <w:color w:val="000000" w:themeColor="text1"/>
        </w:rPr>
        <w:t>date.</w:t>
      </w:r>
      <w:r w:rsidR="000D40BC" w:rsidRPr="00896852">
        <w:rPr>
          <w:rFonts w:ascii="Arial" w:hAnsi="Arial" w:cs="Arial"/>
          <w:color w:val="000000" w:themeColor="text1"/>
        </w:rPr>
        <w:t xml:space="preserve"> </w:t>
      </w:r>
      <w:r w:rsidR="00CC6584">
        <w:rPr>
          <w:rFonts w:ascii="Arial" w:hAnsi="Arial" w:cs="Arial"/>
          <w:color w:val="000000" w:themeColor="text1"/>
        </w:rPr>
        <w:br/>
      </w:r>
      <w:r w:rsidR="00CC6584">
        <w:rPr>
          <w:rFonts w:ascii="Arial" w:hAnsi="Arial" w:cs="Arial"/>
          <w:color w:val="000000" w:themeColor="text1"/>
        </w:rPr>
        <w:tab/>
      </w:r>
      <w:r w:rsidR="0027799D" w:rsidRPr="00896852">
        <w:rPr>
          <w:rFonts w:ascii="Arial" w:hAnsi="Arial" w:cs="Arial"/>
          <w:color w:val="000000" w:themeColor="text1"/>
        </w:rPr>
        <w:t xml:space="preserve">The data were collected by </w:t>
      </w:r>
      <w:r w:rsidR="009D3B51" w:rsidRPr="00896852">
        <w:rPr>
          <w:rFonts w:ascii="Arial" w:hAnsi="Arial" w:cs="Arial"/>
          <w:color w:val="000000" w:themeColor="text1"/>
        </w:rPr>
        <w:t xml:space="preserve">utilizing the LMS reports </w:t>
      </w:r>
      <w:r w:rsidR="001525B5" w:rsidRPr="00896852">
        <w:rPr>
          <w:rFonts w:ascii="Arial" w:hAnsi="Arial" w:cs="Arial"/>
          <w:color w:val="000000" w:themeColor="text1"/>
        </w:rPr>
        <w:t>for</w:t>
      </w:r>
      <w:r w:rsidR="00AD22B3" w:rsidRPr="00896852">
        <w:rPr>
          <w:rFonts w:ascii="Arial" w:hAnsi="Arial" w:cs="Arial"/>
          <w:color w:val="000000" w:themeColor="text1"/>
        </w:rPr>
        <w:t xml:space="preserve"> the</w:t>
      </w:r>
      <w:r w:rsidR="006B1150" w:rsidRPr="00896852">
        <w:rPr>
          <w:rFonts w:ascii="Arial" w:hAnsi="Arial" w:cs="Arial"/>
          <w:color w:val="000000" w:themeColor="text1"/>
        </w:rPr>
        <w:t xml:space="preserve"> </w:t>
      </w:r>
      <w:r w:rsidR="009D3B51" w:rsidRPr="00896852">
        <w:rPr>
          <w:rFonts w:ascii="Arial" w:hAnsi="Arial" w:cs="Arial"/>
          <w:color w:val="000000" w:themeColor="text1"/>
        </w:rPr>
        <w:t xml:space="preserve">date assignments were submitted. </w:t>
      </w:r>
      <w:r w:rsidR="0027799D" w:rsidRPr="00896852">
        <w:rPr>
          <w:rFonts w:ascii="Arial" w:hAnsi="Arial" w:cs="Arial"/>
          <w:color w:val="000000" w:themeColor="text1"/>
        </w:rPr>
        <w:t xml:space="preserve">  Th</w:t>
      </w:r>
      <w:r w:rsidR="006B1150" w:rsidRPr="00896852">
        <w:rPr>
          <w:rFonts w:ascii="Arial" w:hAnsi="Arial" w:cs="Arial"/>
          <w:color w:val="000000" w:themeColor="text1"/>
        </w:rPr>
        <w:t>e</w:t>
      </w:r>
      <w:r w:rsidR="0027799D" w:rsidRPr="00896852">
        <w:rPr>
          <w:rFonts w:ascii="Arial" w:hAnsi="Arial" w:cs="Arial"/>
          <w:color w:val="000000" w:themeColor="text1"/>
        </w:rPr>
        <w:t xml:space="preserve"> </w:t>
      </w:r>
      <w:r w:rsidR="009D3B51" w:rsidRPr="00896852">
        <w:rPr>
          <w:rFonts w:ascii="Arial" w:hAnsi="Arial" w:cs="Arial"/>
          <w:color w:val="000000" w:themeColor="text1"/>
        </w:rPr>
        <w:t xml:space="preserve">assignment </w:t>
      </w:r>
      <w:r w:rsidR="0027799D" w:rsidRPr="00896852">
        <w:rPr>
          <w:rFonts w:ascii="Arial" w:hAnsi="Arial" w:cs="Arial"/>
          <w:color w:val="000000" w:themeColor="text1"/>
        </w:rPr>
        <w:t xml:space="preserve">submissions that </w:t>
      </w:r>
      <w:r w:rsidR="006B1150" w:rsidRPr="00896852">
        <w:rPr>
          <w:rFonts w:ascii="Arial" w:hAnsi="Arial" w:cs="Arial"/>
          <w:color w:val="000000" w:themeColor="text1"/>
        </w:rPr>
        <w:t>met the deadline</w:t>
      </w:r>
      <w:r w:rsidR="0027799D" w:rsidRPr="00896852">
        <w:rPr>
          <w:rFonts w:ascii="Arial" w:hAnsi="Arial" w:cs="Arial"/>
          <w:color w:val="000000" w:themeColor="text1"/>
        </w:rPr>
        <w:t xml:space="preserve"> were recorded as </w:t>
      </w:r>
      <w:r w:rsidR="006B1150" w:rsidRPr="00896852">
        <w:rPr>
          <w:rFonts w:ascii="Arial" w:hAnsi="Arial" w:cs="Arial"/>
          <w:color w:val="000000" w:themeColor="text1"/>
        </w:rPr>
        <w:t>“</w:t>
      </w:r>
      <w:r w:rsidR="00537120" w:rsidRPr="00896852">
        <w:rPr>
          <w:rFonts w:ascii="Arial" w:hAnsi="Arial" w:cs="Arial"/>
          <w:color w:val="000000" w:themeColor="text1"/>
        </w:rPr>
        <w:t>on-time</w:t>
      </w:r>
      <w:r w:rsidR="006B1150" w:rsidRPr="00896852">
        <w:rPr>
          <w:rFonts w:ascii="Arial" w:hAnsi="Arial" w:cs="Arial"/>
          <w:color w:val="000000" w:themeColor="text1"/>
        </w:rPr>
        <w:t>”</w:t>
      </w:r>
      <w:r w:rsidR="0027799D" w:rsidRPr="00896852">
        <w:rPr>
          <w:rFonts w:ascii="Arial" w:hAnsi="Arial" w:cs="Arial"/>
          <w:color w:val="000000" w:themeColor="text1"/>
        </w:rPr>
        <w:t xml:space="preserve"> and those that </w:t>
      </w:r>
      <w:r w:rsidR="006B1150" w:rsidRPr="00896852">
        <w:rPr>
          <w:rFonts w:ascii="Arial" w:hAnsi="Arial" w:cs="Arial"/>
          <w:color w:val="000000" w:themeColor="text1"/>
        </w:rPr>
        <w:t xml:space="preserve">did not meet the deadline </w:t>
      </w:r>
      <w:r w:rsidR="009D3B51" w:rsidRPr="00896852">
        <w:rPr>
          <w:rFonts w:ascii="Arial" w:hAnsi="Arial" w:cs="Arial"/>
          <w:color w:val="000000" w:themeColor="text1"/>
        </w:rPr>
        <w:t>were recorded</w:t>
      </w:r>
      <w:r w:rsidR="006B1150" w:rsidRPr="00896852">
        <w:rPr>
          <w:rFonts w:ascii="Arial" w:hAnsi="Arial" w:cs="Arial"/>
          <w:color w:val="000000" w:themeColor="text1"/>
        </w:rPr>
        <w:t xml:space="preserve"> as</w:t>
      </w:r>
      <w:r w:rsidR="00A22519" w:rsidRPr="00896852">
        <w:rPr>
          <w:rFonts w:ascii="Arial" w:hAnsi="Arial" w:cs="Arial"/>
          <w:color w:val="000000" w:themeColor="text1"/>
        </w:rPr>
        <w:t xml:space="preserve"> “</w:t>
      </w:r>
      <w:r w:rsidR="00537120" w:rsidRPr="00896852">
        <w:rPr>
          <w:rFonts w:ascii="Arial" w:hAnsi="Arial" w:cs="Arial"/>
          <w:color w:val="000000" w:themeColor="text1"/>
        </w:rPr>
        <w:t>late</w:t>
      </w:r>
      <w:r w:rsidR="00896852" w:rsidRPr="00896852">
        <w:rPr>
          <w:rFonts w:ascii="Arial" w:hAnsi="Arial" w:cs="Arial"/>
          <w:color w:val="000000" w:themeColor="text1"/>
        </w:rPr>
        <w:t>.</w:t>
      </w:r>
      <w:r w:rsidR="00A22519" w:rsidRPr="00896852">
        <w:rPr>
          <w:rFonts w:ascii="Arial" w:hAnsi="Arial" w:cs="Arial"/>
          <w:color w:val="000000" w:themeColor="text1"/>
        </w:rPr>
        <w:t>”</w:t>
      </w:r>
      <w:r w:rsidR="006B1150" w:rsidRPr="00896852">
        <w:rPr>
          <w:rFonts w:ascii="Arial" w:hAnsi="Arial" w:cs="Arial"/>
          <w:color w:val="000000" w:themeColor="text1"/>
        </w:rPr>
        <w:t xml:space="preserve"> An overall percentage of late and on-time submissions for all assignments were compiled for </w:t>
      </w:r>
      <w:r w:rsidR="00D16C35" w:rsidRPr="00896852">
        <w:rPr>
          <w:rFonts w:ascii="Arial" w:hAnsi="Arial" w:cs="Arial"/>
          <w:color w:val="000000" w:themeColor="text1"/>
        </w:rPr>
        <w:t>students in both the nudge and non-nudge categor</w:t>
      </w:r>
      <w:r w:rsidR="005A029F" w:rsidRPr="00896852">
        <w:rPr>
          <w:rFonts w:ascii="Arial" w:hAnsi="Arial" w:cs="Arial"/>
          <w:color w:val="000000" w:themeColor="text1"/>
        </w:rPr>
        <w:t>ies</w:t>
      </w:r>
      <w:r w:rsidR="001A4404" w:rsidRPr="00896852">
        <w:rPr>
          <w:rFonts w:ascii="Arial" w:hAnsi="Arial" w:cs="Arial"/>
          <w:noProof/>
          <w:color w:val="000000" w:themeColor="text1"/>
        </w:rPr>
        <w:t>.</w:t>
      </w:r>
      <w:r w:rsidR="00D16C35" w:rsidRPr="00896852">
        <w:rPr>
          <w:rFonts w:ascii="Arial" w:hAnsi="Arial" w:cs="Arial"/>
          <w:color w:val="000000" w:themeColor="text1"/>
        </w:rPr>
        <w:t xml:space="preserve">  </w:t>
      </w:r>
    </w:p>
    <w:p w:rsidR="00C3730C" w:rsidRPr="00896852" w:rsidRDefault="00894FBD" w:rsidP="00896852">
      <w:pPr>
        <w:spacing w:after="0" w:line="276" w:lineRule="auto"/>
        <w:ind w:left="101" w:right="115"/>
        <w:contextualSpacing/>
        <w:rPr>
          <w:rFonts w:ascii="Arial" w:hAnsi="Arial" w:cs="Arial"/>
          <w:b/>
          <w:color w:val="000000" w:themeColor="text1"/>
          <w:sz w:val="20"/>
          <w:szCs w:val="20"/>
        </w:rPr>
      </w:pPr>
      <w:r>
        <w:rPr>
          <w:rFonts w:ascii="Arial" w:hAnsi="Arial" w:cs="Arial"/>
          <w:b/>
          <w:color w:val="000000" w:themeColor="text1"/>
          <w:sz w:val="20"/>
          <w:szCs w:val="20"/>
        </w:rPr>
        <w:t>RESULTS</w:t>
      </w:r>
      <w:r>
        <w:rPr>
          <w:rFonts w:ascii="Arial" w:hAnsi="Arial" w:cs="Arial"/>
          <w:b/>
          <w:color w:val="000000" w:themeColor="text1"/>
          <w:sz w:val="20"/>
          <w:szCs w:val="20"/>
        </w:rPr>
        <w:br/>
      </w:r>
    </w:p>
    <w:p w:rsidR="00C3730C" w:rsidRPr="00896852" w:rsidRDefault="00C3730C" w:rsidP="00896852">
      <w:pPr>
        <w:spacing w:after="0" w:line="276" w:lineRule="auto"/>
        <w:ind w:left="101" w:right="115"/>
        <w:contextualSpacing/>
        <w:rPr>
          <w:rFonts w:ascii="Arial" w:hAnsi="Arial" w:cs="Arial"/>
          <w:color w:val="000000" w:themeColor="text1"/>
          <w:sz w:val="20"/>
          <w:szCs w:val="20"/>
        </w:rPr>
      </w:pPr>
      <w:r w:rsidRPr="00896852">
        <w:rPr>
          <w:rFonts w:ascii="Arial" w:hAnsi="Arial" w:cs="Arial"/>
          <w:b/>
          <w:color w:val="000000" w:themeColor="text1"/>
          <w:sz w:val="20"/>
          <w:szCs w:val="20"/>
        </w:rPr>
        <w:tab/>
      </w:r>
      <w:r w:rsidRPr="00896852">
        <w:rPr>
          <w:rFonts w:ascii="Arial" w:hAnsi="Arial" w:cs="Arial"/>
          <w:color w:val="000000" w:themeColor="text1"/>
          <w:sz w:val="20"/>
          <w:szCs w:val="20"/>
        </w:rPr>
        <w:t xml:space="preserve">The results of classifying the 720 assignments </w:t>
      </w:r>
      <w:r w:rsidR="00053EA9" w:rsidRPr="00896852">
        <w:rPr>
          <w:rFonts w:ascii="Arial" w:hAnsi="Arial" w:cs="Arial"/>
          <w:color w:val="000000" w:themeColor="text1"/>
          <w:sz w:val="20"/>
          <w:szCs w:val="20"/>
        </w:rPr>
        <w:t xml:space="preserve">by nudging category and whether or not they were on time </w:t>
      </w:r>
      <w:r w:rsidRPr="00896852">
        <w:rPr>
          <w:rFonts w:ascii="Arial" w:hAnsi="Arial" w:cs="Arial"/>
          <w:color w:val="000000" w:themeColor="text1"/>
          <w:sz w:val="20"/>
          <w:szCs w:val="20"/>
        </w:rPr>
        <w:t xml:space="preserve">are given in Table 1.  The hypothesis of no difference in the on time rate </w:t>
      </w:r>
      <w:r w:rsidR="00053EA9" w:rsidRPr="00896852">
        <w:rPr>
          <w:rFonts w:ascii="Arial" w:hAnsi="Arial" w:cs="Arial"/>
          <w:color w:val="000000" w:themeColor="text1"/>
          <w:sz w:val="20"/>
          <w:szCs w:val="20"/>
        </w:rPr>
        <w:t xml:space="preserve">(or late rate) </w:t>
      </w:r>
      <w:r w:rsidRPr="00896852">
        <w:rPr>
          <w:rFonts w:ascii="Arial" w:hAnsi="Arial" w:cs="Arial"/>
          <w:color w:val="000000" w:themeColor="text1"/>
          <w:sz w:val="20"/>
          <w:szCs w:val="20"/>
        </w:rPr>
        <w:t>between the two groups was tested using the Pearson chi-square statistic.  This hypothesis is rejected with p&lt;0.001</w:t>
      </w:r>
      <w:r w:rsidR="00053EA9" w:rsidRPr="00896852">
        <w:rPr>
          <w:rFonts w:ascii="Arial" w:hAnsi="Arial" w:cs="Arial"/>
          <w:color w:val="000000" w:themeColor="text1"/>
          <w:sz w:val="20"/>
          <w:szCs w:val="20"/>
        </w:rPr>
        <w:t>.  The conclusion is that the on time rate in the nudged group at 90% is significantly higher than in the non-nudged group which is at 30%.  Nudging does greatly improve the on time rate.</w:t>
      </w:r>
    </w:p>
    <w:p w:rsidR="00F9094D" w:rsidRPr="00896852" w:rsidRDefault="00F9094D" w:rsidP="00896852">
      <w:pPr>
        <w:spacing w:after="0" w:line="276" w:lineRule="auto"/>
        <w:ind w:left="101" w:right="115"/>
        <w:contextualSpacing/>
        <w:rPr>
          <w:rFonts w:ascii="Arial" w:hAnsi="Arial" w:cs="Arial"/>
          <w:b/>
          <w:color w:val="000000" w:themeColor="text1"/>
          <w:sz w:val="20"/>
          <w:szCs w:val="20"/>
        </w:rPr>
      </w:pPr>
    </w:p>
    <w:p w:rsidR="00A53697" w:rsidRPr="00CC6584" w:rsidRDefault="00CC6584" w:rsidP="00CC6584">
      <w:pPr>
        <w:spacing w:after="0" w:line="276" w:lineRule="auto"/>
        <w:ind w:left="101"/>
        <w:contextualSpacing/>
        <w:jc w:val="center"/>
        <w:rPr>
          <w:rFonts w:ascii="Arial" w:hAnsi="Arial" w:cs="Arial"/>
          <w:b/>
          <w:color w:val="000000" w:themeColor="text1"/>
          <w:sz w:val="20"/>
          <w:szCs w:val="20"/>
        </w:rPr>
      </w:pPr>
      <w:r w:rsidRPr="00CC6584">
        <w:rPr>
          <w:rFonts w:ascii="Arial" w:hAnsi="Arial" w:cs="Arial"/>
          <w:b/>
          <w:color w:val="000000" w:themeColor="text1"/>
          <w:sz w:val="20"/>
          <w:szCs w:val="20"/>
        </w:rPr>
        <w:t>TABLE 1</w:t>
      </w:r>
    </w:p>
    <w:p w:rsidR="00CC6584" w:rsidRDefault="00CC6584" w:rsidP="00CC6584">
      <w:pPr>
        <w:spacing w:after="0" w:line="276" w:lineRule="auto"/>
        <w:ind w:left="101"/>
        <w:contextualSpacing/>
        <w:jc w:val="center"/>
        <w:rPr>
          <w:rFonts w:ascii="Arial" w:hAnsi="Arial" w:cs="Arial"/>
          <w:b/>
          <w:i/>
          <w:color w:val="000000" w:themeColor="text1"/>
          <w:sz w:val="20"/>
          <w:szCs w:val="20"/>
        </w:rPr>
      </w:pPr>
      <w:r w:rsidRPr="00CC6584">
        <w:rPr>
          <w:rFonts w:ascii="Arial" w:hAnsi="Arial" w:cs="Arial"/>
          <w:b/>
          <w:i/>
          <w:color w:val="000000" w:themeColor="text1"/>
          <w:sz w:val="20"/>
          <w:szCs w:val="20"/>
        </w:rPr>
        <w:t xml:space="preserve">ASSIGNMENTS CLASSIFIED BY NUDGING CATEGORY </w:t>
      </w:r>
    </w:p>
    <w:p w:rsidR="00A53697" w:rsidRPr="00CC6584" w:rsidRDefault="00CC6584" w:rsidP="00CC6584">
      <w:pPr>
        <w:spacing w:after="0" w:line="276" w:lineRule="auto"/>
        <w:ind w:left="101"/>
        <w:contextualSpacing/>
        <w:jc w:val="center"/>
        <w:rPr>
          <w:rFonts w:ascii="Arial" w:hAnsi="Arial" w:cs="Arial"/>
          <w:b/>
          <w:i/>
          <w:color w:val="000000" w:themeColor="text1"/>
          <w:sz w:val="20"/>
          <w:szCs w:val="20"/>
        </w:rPr>
      </w:pPr>
      <w:r w:rsidRPr="00CC6584">
        <w:rPr>
          <w:rFonts w:ascii="Arial" w:hAnsi="Arial" w:cs="Arial"/>
          <w:b/>
          <w:i/>
          <w:color w:val="000000" w:themeColor="text1"/>
          <w:sz w:val="20"/>
          <w:szCs w:val="20"/>
        </w:rPr>
        <w:t>AND WHETHER OR NOT THEY WERE ON TIME</w:t>
      </w:r>
    </w:p>
    <w:p w:rsidR="00F9094D" w:rsidRPr="00896852" w:rsidRDefault="00F9094D" w:rsidP="00896852">
      <w:pPr>
        <w:spacing w:after="0" w:line="276" w:lineRule="auto"/>
        <w:ind w:left="101"/>
        <w:contextualSpacing/>
        <w:rPr>
          <w:rFonts w:ascii="Arial" w:hAnsi="Arial" w:cs="Arial"/>
          <w:i/>
          <w:color w:val="000000" w:themeColor="text1"/>
          <w:sz w:val="20"/>
          <w:szCs w:val="20"/>
        </w:rPr>
      </w:pP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Pr="00896852">
        <w:rPr>
          <w:rFonts w:ascii="Arial" w:hAnsi="Arial" w:cs="Arial"/>
          <w:i/>
          <w:color w:val="000000" w:themeColor="text1"/>
          <w:sz w:val="20"/>
          <w:szCs w:val="20"/>
        </w:rPr>
        <w:softHyphen/>
      </w:r>
      <w:r w:rsidR="00CC6584">
        <w:rPr>
          <w:rFonts w:ascii="Arial" w:hAnsi="Arial" w:cs="Arial"/>
          <w:i/>
          <w:color w:val="000000" w:themeColor="text1"/>
          <w:sz w:val="20"/>
          <w:szCs w:val="20"/>
        </w:rPr>
        <w:t xml:space="preserve">       </w:t>
      </w:r>
      <w:r w:rsidRPr="00896852">
        <w:rPr>
          <w:rFonts w:ascii="Arial" w:hAnsi="Arial" w:cs="Arial"/>
          <w:i/>
          <w:color w:val="000000" w:themeColor="text1"/>
          <w:sz w:val="20"/>
          <w:szCs w:val="20"/>
        </w:rPr>
        <w:t>______________________________________________________</w:t>
      </w:r>
      <w:r w:rsidR="00CC6584">
        <w:rPr>
          <w:rFonts w:ascii="Arial" w:hAnsi="Arial" w:cs="Arial"/>
          <w:i/>
          <w:color w:val="000000" w:themeColor="text1"/>
          <w:sz w:val="20"/>
          <w:szCs w:val="20"/>
        </w:rPr>
        <w:t>_____</w:t>
      </w:r>
      <w:r w:rsidRPr="00896852">
        <w:rPr>
          <w:rFonts w:ascii="Arial" w:hAnsi="Arial" w:cs="Arial"/>
          <w:i/>
          <w:color w:val="000000" w:themeColor="text1"/>
          <w:sz w:val="20"/>
          <w:szCs w:val="20"/>
        </w:rPr>
        <w:t>_________</w:t>
      </w:r>
      <w:r w:rsidR="005D7E22">
        <w:rPr>
          <w:rFonts w:ascii="Arial" w:hAnsi="Arial" w:cs="Arial"/>
          <w:i/>
          <w:color w:val="000000" w:themeColor="text1"/>
          <w:sz w:val="20"/>
          <w:szCs w:val="20"/>
        </w:rPr>
        <w:t>__</w:t>
      </w:r>
      <w:r w:rsidRPr="00896852">
        <w:rPr>
          <w:rFonts w:ascii="Arial" w:hAnsi="Arial" w:cs="Arial"/>
          <w:i/>
          <w:color w:val="000000" w:themeColor="text1"/>
          <w:sz w:val="20"/>
          <w:szCs w:val="20"/>
        </w:rPr>
        <w:t>____</w:t>
      </w:r>
    </w:p>
    <w:p w:rsidR="00C3730C" w:rsidRPr="00896852" w:rsidRDefault="00A53697" w:rsidP="00896852">
      <w:pPr>
        <w:spacing w:after="0" w:line="276" w:lineRule="auto"/>
        <w:ind w:left="101"/>
        <w:contextualSpacing/>
        <w:rPr>
          <w:rFonts w:ascii="Arial" w:hAnsi="Arial" w:cs="Arial"/>
          <w:color w:val="000000" w:themeColor="text1"/>
          <w:sz w:val="20"/>
          <w:szCs w:val="20"/>
          <w:u w:val="single"/>
        </w:rPr>
      </w:pPr>
      <w:r w:rsidRPr="00896852">
        <w:rPr>
          <w:rFonts w:ascii="Arial" w:hAnsi="Arial" w:cs="Arial"/>
          <w:i/>
          <w:color w:val="000000" w:themeColor="text1"/>
          <w:sz w:val="20"/>
          <w:szCs w:val="20"/>
        </w:rPr>
        <w:t xml:space="preserve">  </w:t>
      </w:r>
      <w:r w:rsidRPr="00896852">
        <w:rPr>
          <w:rFonts w:ascii="Arial" w:hAnsi="Arial" w:cs="Arial"/>
          <w:color w:val="000000" w:themeColor="text1"/>
          <w:sz w:val="20"/>
          <w:szCs w:val="20"/>
        </w:rPr>
        <w:t xml:space="preserve">                                   </w:t>
      </w:r>
      <w:r w:rsidRPr="00896852">
        <w:rPr>
          <w:rFonts w:ascii="Arial" w:hAnsi="Arial" w:cs="Arial"/>
          <w:color w:val="000000" w:themeColor="text1"/>
          <w:sz w:val="20"/>
          <w:szCs w:val="20"/>
        </w:rPr>
        <w:tab/>
      </w:r>
      <w:r w:rsidRPr="00896852">
        <w:rPr>
          <w:rFonts w:ascii="Arial" w:hAnsi="Arial" w:cs="Arial"/>
          <w:color w:val="000000" w:themeColor="text1"/>
          <w:sz w:val="20"/>
          <w:szCs w:val="20"/>
        </w:rPr>
        <w:tab/>
      </w:r>
      <w:r w:rsidR="005D7E22">
        <w:rPr>
          <w:rFonts w:ascii="Arial" w:hAnsi="Arial" w:cs="Arial"/>
          <w:color w:val="000000" w:themeColor="text1"/>
          <w:sz w:val="20"/>
          <w:szCs w:val="20"/>
        </w:rPr>
        <w:t xml:space="preserve">              </w:t>
      </w:r>
      <w:r w:rsidRPr="00896852">
        <w:rPr>
          <w:rFonts w:ascii="Arial" w:hAnsi="Arial" w:cs="Arial"/>
          <w:color w:val="000000" w:themeColor="text1"/>
          <w:sz w:val="20"/>
          <w:szCs w:val="20"/>
          <w:u w:val="single"/>
        </w:rPr>
        <w:t>Assignments</w:t>
      </w:r>
    </w:p>
    <w:p w:rsidR="009574EB" w:rsidRPr="00896852" w:rsidRDefault="00CC6584" w:rsidP="00896852">
      <w:pPr>
        <w:spacing w:after="0" w:line="276" w:lineRule="auto"/>
        <w:contextualSpacing/>
        <w:rPr>
          <w:rFonts w:ascii="Arial" w:hAnsi="Arial" w:cs="Arial"/>
          <w:color w:val="000000" w:themeColor="text1"/>
          <w:sz w:val="20"/>
          <w:szCs w:val="20"/>
          <w:u w:val="single"/>
        </w:rPr>
      </w:pPr>
      <w:r w:rsidRPr="00CC6584">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5D7E22">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C3730C" w:rsidRPr="00896852">
        <w:rPr>
          <w:rFonts w:ascii="Arial" w:hAnsi="Arial" w:cs="Arial"/>
          <w:color w:val="000000" w:themeColor="text1"/>
          <w:sz w:val="20"/>
          <w:szCs w:val="20"/>
          <w:u w:val="single"/>
        </w:rPr>
        <w:t xml:space="preserve">Nudging </w:t>
      </w:r>
      <w:r w:rsidR="00D41DCB" w:rsidRPr="00896852">
        <w:rPr>
          <w:rFonts w:ascii="Arial" w:hAnsi="Arial" w:cs="Arial"/>
          <w:color w:val="000000" w:themeColor="text1"/>
          <w:sz w:val="20"/>
          <w:szCs w:val="20"/>
          <w:u w:val="single"/>
        </w:rPr>
        <w:t>C</w:t>
      </w:r>
      <w:r w:rsidR="00C3730C" w:rsidRPr="00896852">
        <w:rPr>
          <w:rFonts w:ascii="Arial" w:hAnsi="Arial" w:cs="Arial"/>
          <w:color w:val="000000" w:themeColor="text1"/>
          <w:sz w:val="20"/>
          <w:szCs w:val="20"/>
          <w:u w:val="single"/>
        </w:rPr>
        <w:t>ategory</w:t>
      </w:r>
      <w:r w:rsidR="00C3730C" w:rsidRPr="00896852">
        <w:rPr>
          <w:rFonts w:ascii="Arial" w:hAnsi="Arial" w:cs="Arial"/>
          <w:color w:val="000000" w:themeColor="text1"/>
          <w:sz w:val="20"/>
          <w:szCs w:val="20"/>
        </w:rPr>
        <w:t xml:space="preserve">               </w:t>
      </w:r>
      <w:r w:rsidR="00A53697" w:rsidRPr="00896852">
        <w:rPr>
          <w:rFonts w:ascii="Arial" w:hAnsi="Arial" w:cs="Arial"/>
          <w:color w:val="000000" w:themeColor="text1"/>
          <w:sz w:val="20"/>
          <w:szCs w:val="20"/>
        </w:rPr>
        <w:t xml:space="preserve">    </w:t>
      </w:r>
      <w:r w:rsidR="009574EB" w:rsidRPr="00896852">
        <w:rPr>
          <w:rFonts w:ascii="Arial" w:hAnsi="Arial" w:cs="Arial"/>
          <w:color w:val="000000" w:themeColor="text1"/>
          <w:sz w:val="20"/>
          <w:szCs w:val="20"/>
          <w:u w:val="single"/>
        </w:rPr>
        <w:t>O</w:t>
      </w:r>
      <w:r w:rsidR="00A53697" w:rsidRPr="00896852">
        <w:rPr>
          <w:rFonts w:ascii="Arial" w:hAnsi="Arial" w:cs="Arial"/>
          <w:color w:val="000000" w:themeColor="text1"/>
          <w:sz w:val="20"/>
          <w:szCs w:val="20"/>
          <w:u w:val="single"/>
        </w:rPr>
        <w:t>n-Time</w:t>
      </w:r>
      <w:r w:rsidR="009574EB" w:rsidRPr="00896852">
        <w:rPr>
          <w:rFonts w:ascii="Arial" w:hAnsi="Arial" w:cs="Arial"/>
          <w:color w:val="000000" w:themeColor="text1"/>
          <w:sz w:val="20"/>
          <w:szCs w:val="20"/>
        </w:rPr>
        <w:tab/>
      </w:r>
      <w:r w:rsidR="00C3730C" w:rsidRPr="00896852">
        <w:rPr>
          <w:rFonts w:ascii="Arial" w:hAnsi="Arial" w:cs="Arial"/>
          <w:color w:val="000000" w:themeColor="text1"/>
          <w:sz w:val="20"/>
          <w:szCs w:val="20"/>
        </w:rPr>
        <w:t xml:space="preserve"> </w:t>
      </w:r>
      <w:r w:rsidR="005D7E22">
        <w:rPr>
          <w:rFonts w:ascii="Arial" w:hAnsi="Arial" w:cs="Arial"/>
          <w:color w:val="000000" w:themeColor="text1"/>
          <w:sz w:val="20"/>
          <w:szCs w:val="20"/>
        </w:rPr>
        <w:t xml:space="preserve">   </w:t>
      </w:r>
      <w:r w:rsidR="00C3730C" w:rsidRPr="00896852">
        <w:rPr>
          <w:rFonts w:ascii="Arial" w:hAnsi="Arial" w:cs="Arial"/>
          <w:color w:val="000000" w:themeColor="text1"/>
          <w:sz w:val="20"/>
          <w:szCs w:val="20"/>
        </w:rPr>
        <w:t xml:space="preserve">   </w:t>
      </w:r>
      <w:r w:rsidR="005D7E22">
        <w:rPr>
          <w:rFonts w:ascii="Arial" w:hAnsi="Arial" w:cs="Arial"/>
          <w:color w:val="000000" w:themeColor="text1"/>
          <w:sz w:val="20"/>
          <w:szCs w:val="20"/>
        </w:rPr>
        <w:t xml:space="preserve"> </w:t>
      </w:r>
      <w:r w:rsidR="009574EB" w:rsidRPr="00896852">
        <w:rPr>
          <w:rFonts w:ascii="Arial" w:hAnsi="Arial" w:cs="Arial"/>
          <w:color w:val="000000" w:themeColor="text1"/>
          <w:sz w:val="20"/>
          <w:szCs w:val="20"/>
          <w:u w:val="single"/>
        </w:rPr>
        <w:t>L</w:t>
      </w:r>
      <w:r w:rsidR="00A53697" w:rsidRPr="00896852">
        <w:rPr>
          <w:rFonts w:ascii="Arial" w:hAnsi="Arial" w:cs="Arial"/>
          <w:color w:val="000000" w:themeColor="text1"/>
          <w:sz w:val="20"/>
          <w:szCs w:val="20"/>
          <w:u w:val="single"/>
        </w:rPr>
        <w:t>ate</w:t>
      </w:r>
      <w:r w:rsidR="009574EB" w:rsidRPr="005D7E22">
        <w:rPr>
          <w:rFonts w:ascii="Arial" w:hAnsi="Arial" w:cs="Arial"/>
          <w:color w:val="000000" w:themeColor="text1"/>
          <w:sz w:val="20"/>
          <w:szCs w:val="20"/>
        </w:rPr>
        <w:tab/>
      </w:r>
      <w:r w:rsidR="009574EB" w:rsidRPr="00896852">
        <w:rPr>
          <w:rFonts w:ascii="Arial" w:hAnsi="Arial" w:cs="Arial"/>
          <w:color w:val="000000" w:themeColor="text1"/>
          <w:sz w:val="20"/>
          <w:szCs w:val="20"/>
        </w:rPr>
        <w:tab/>
      </w:r>
      <w:r w:rsidR="00F9094D" w:rsidRPr="00896852">
        <w:rPr>
          <w:rFonts w:ascii="Arial" w:hAnsi="Arial" w:cs="Arial"/>
          <w:color w:val="000000" w:themeColor="text1"/>
          <w:sz w:val="20"/>
          <w:szCs w:val="20"/>
        </w:rPr>
        <w:t xml:space="preserve">          </w:t>
      </w:r>
      <w:r w:rsidR="009574EB" w:rsidRPr="00896852">
        <w:rPr>
          <w:rFonts w:ascii="Arial" w:hAnsi="Arial" w:cs="Arial"/>
          <w:color w:val="000000" w:themeColor="text1"/>
          <w:sz w:val="20"/>
          <w:szCs w:val="20"/>
          <w:u w:val="single"/>
        </w:rPr>
        <w:t>Total</w:t>
      </w:r>
    </w:p>
    <w:tbl>
      <w:tblPr>
        <w:tblStyle w:val="TableGrid"/>
        <w:tblW w:w="0" w:type="auto"/>
        <w:tblInd w:w="101" w:type="dxa"/>
        <w:tblLook w:val="04A0" w:firstRow="1" w:lastRow="0" w:firstColumn="1" w:lastColumn="0" w:noHBand="0" w:noVBand="1"/>
      </w:tblPr>
      <w:tblGrid>
        <w:gridCol w:w="3171"/>
        <w:gridCol w:w="1426"/>
        <w:gridCol w:w="1800"/>
        <w:gridCol w:w="1800"/>
      </w:tblGrid>
      <w:tr w:rsidR="00A53697" w:rsidRPr="00896852" w:rsidTr="005D7E22">
        <w:tc>
          <w:tcPr>
            <w:tcW w:w="3171" w:type="dxa"/>
            <w:tcBorders>
              <w:top w:val="nil"/>
              <w:left w:val="nil"/>
              <w:bottom w:val="nil"/>
              <w:right w:val="nil"/>
            </w:tcBorders>
          </w:tcPr>
          <w:p w:rsidR="009574EB" w:rsidRPr="00896852" w:rsidRDefault="00CC6584"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 xml:space="preserve">Nudged </w:t>
            </w:r>
          </w:p>
        </w:tc>
        <w:tc>
          <w:tcPr>
            <w:tcW w:w="1426" w:type="dxa"/>
            <w:tcBorders>
              <w:top w:val="nil"/>
              <w:left w:val="nil"/>
              <w:bottom w:val="nil"/>
              <w:right w:val="nil"/>
            </w:tcBorders>
          </w:tcPr>
          <w:p w:rsidR="009574EB" w:rsidRPr="00896852"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225</w:t>
            </w:r>
          </w:p>
        </w:tc>
        <w:tc>
          <w:tcPr>
            <w:tcW w:w="1800" w:type="dxa"/>
            <w:tcBorders>
              <w:top w:val="nil"/>
              <w:left w:val="nil"/>
              <w:bottom w:val="nil"/>
              <w:right w:val="nil"/>
            </w:tcBorders>
          </w:tcPr>
          <w:p w:rsidR="009574EB" w:rsidRPr="00896852"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25</w:t>
            </w:r>
          </w:p>
        </w:tc>
        <w:tc>
          <w:tcPr>
            <w:tcW w:w="1800" w:type="dxa"/>
            <w:tcBorders>
              <w:top w:val="nil"/>
              <w:left w:val="nil"/>
              <w:bottom w:val="nil"/>
              <w:right w:val="nil"/>
            </w:tcBorders>
          </w:tcPr>
          <w:p w:rsidR="00A53697" w:rsidRPr="00896852"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250</w:t>
            </w:r>
          </w:p>
        </w:tc>
      </w:tr>
      <w:tr w:rsidR="00A53697" w:rsidRPr="00896852" w:rsidTr="005D7E22">
        <w:tc>
          <w:tcPr>
            <w:tcW w:w="3171" w:type="dxa"/>
            <w:tcBorders>
              <w:top w:val="nil"/>
              <w:left w:val="nil"/>
              <w:bottom w:val="nil"/>
              <w:right w:val="nil"/>
            </w:tcBorders>
          </w:tcPr>
          <w:p w:rsidR="009574EB" w:rsidRPr="00896852" w:rsidRDefault="00CC6584"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A53697" w:rsidRPr="00896852">
              <w:rPr>
                <w:rFonts w:ascii="Arial" w:hAnsi="Arial" w:cs="Arial"/>
                <w:color w:val="000000" w:themeColor="text1"/>
                <w:sz w:val="20"/>
                <w:szCs w:val="20"/>
              </w:rPr>
              <w:t>Non-nudged</w:t>
            </w:r>
          </w:p>
        </w:tc>
        <w:tc>
          <w:tcPr>
            <w:tcW w:w="1426" w:type="dxa"/>
            <w:tcBorders>
              <w:top w:val="nil"/>
              <w:left w:val="nil"/>
              <w:bottom w:val="nil"/>
              <w:right w:val="nil"/>
            </w:tcBorders>
          </w:tcPr>
          <w:p w:rsidR="009574EB" w:rsidRPr="00896852"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141</w:t>
            </w:r>
          </w:p>
        </w:tc>
        <w:tc>
          <w:tcPr>
            <w:tcW w:w="1800" w:type="dxa"/>
            <w:tcBorders>
              <w:top w:val="nil"/>
              <w:left w:val="nil"/>
              <w:bottom w:val="nil"/>
              <w:right w:val="nil"/>
            </w:tcBorders>
          </w:tcPr>
          <w:p w:rsidR="009574EB" w:rsidRPr="00896852"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329</w:t>
            </w:r>
          </w:p>
        </w:tc>
        <w:tc>
          <w:tcPr>
            <w:tcW w:w="1800" w:type="dxa"/>
            <w:tcBorders>
              <w:top w:val="nil"/>
              <w:left w:val="nil"/>
              <w:bottom w:val="nil"/>
              <w:right w:val="nil"/>
            </w:tcBorders>
          </w:tcPr>
          <w:p w:rsidR="00A53697" w:rsidRPr="00896852"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470</w:t>
            </w:r>
          </w:p>
        </w:tc>
      </w:tr>
      <w:tr w:rsidR="00A53697" w:rsidRPr="00896852" w:rsidTr="005D7E22">
        <w:trPr>
          <w:trHeight w:val="342"/>
        </w:trPr>
        <w:tc>
          <w:tcPr>
            <w:tcW w:w="3171" w:type="dxa"/>
            <w:tcBorders>
              <w:top w:val="nil"/>
              <w:left w:val="nil"/>
              <w:bottom w:val="nil"/>
              <w:right w:val="nil"/>
            </w:tcBorders>
          </w:tcPr>
          <w:p w:rsidR="009574EB" w:rsidRPr="00896852" w:rsidRDefault="00CC6584"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111D37" w:rsidRPr="00896852">
              <w:rPr>
                <w:rFonts w:ascii="Arial" w:hAnsi="Arial" w:cs="Arial"/>
                <w:color w:val="000000" w:themeColor="text1"/>
                <w:sz w:val="20"/>
                <w:szCs w:val="20"/>
              </w:rPr>
              <w:t>Total</w:t>
            </w:r>
          </w:p>
        </w:tc>
        <w:tc>
          <w:tcPr>
            <w:tcW w:w="1426" w:type="dxa"/>
            <w:tcBorders>
              <w:top w:val="nil"/>
              <w:left w:val="nil"/>
              <w:bottom w:val="nil"/>
              <w:right w:val="nil"/>
            </w:tcBorders>
          </w:tcPr>
          <w:p w:rsidR="009574EB" w:rsidRPr="00896852"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366</w:t>
            </w:r>
          </w:p>
        </w:tc>
        <w:tc>
          <w:tcPr>
            <w:tcW w:w="1800" w:type="dxa"/>
            <w:tcBorders>
              <w:top w:val="nil"/>
              <w:left w:val="nil"/>
              <w:bottom w:val="nil"/>
              <w:right w:val="nil"/>
            </w:tcBorders>
          </w:tcPr>
          <w:p w:rsidR="009574EB" w:rsidRPr="00896852"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 xml:space="preserve">354 </w:t>
            </w:r>
          </w:p>
        </w:tc>
        <w:tc>
          <w:tcPr>
            <w:tcW w:w="1800" w:type="dxa"/>
            <w:tcBorders>
              <w:top w:val="nil"/>
              <w:left w:val="nil"/>
              <w:bottom w:val="nil"/>
              <w:right w:val="nil"/>
            </w:tcBorders>
          </w:tcPr>
          <w:p w:rsidR="00A53697" w:rsidRDefault="005D7E22" w:rsidP="00896852">
            <w:pPr>
              <w:spacing w:line="276"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r w:rsidR="009574EB" w:rsidRPr="00896852">
              <w:rPr>
                <w:rFonts w:ascii="Arial" w:hAnsi="Arial" w:cs="Arial"/>
                <w:color w:val="000000" w:themeColor="text1"/>
                <w:sz w:val="20"/>
                <w:szCs w:val="20"/>
              </w:rPr>
              <w:t>720</w:t>
            </w:r>
          </w:p>
          <w:p w:rsidR="005D7E22" w:rsidRPr="00896852" w:rsidRDefault="005D7E22" w:rsidP="00896852">
            <w:pPr>
              <w:spacing w:line="276" w:lineRule="auto"/>
              <w:contextualSpacing/>
              <w:rPr>
                <w:rFonts w:ascii="Arial" w:hAnsi="Arial" w:cs="Arial"/>
                <w:color w:val="000000" w:themeColor="text1"/>
                <w:sz w:val="20"/>
                <w:szCs w:val="20"/>
              </w:rPr>
            </w:pPr>
          </w:p>
        </w:tc>
      </w:tr>
    </w:tbl>
    <w:p w:rsidR="005D7E22" w:rsidRDefault="005D7E22">
      <w:r>
        <w:rPr>
          <w:rFonts w:ascii="Arial" w:hAnsi="Arial" w:cs="Arial"/>
          <w:color w:val="000000" w:themeColor="text1"/>
          <w:sz w:val="20"/>
          <w:szCs w:val="20"/>
        </w:rPr>
        <w:t xml:space="preserve">         ___________________________________________________________________________</w:t>
      </w:r>
    </w:p>
    <w:p w:rsidR="00894FBD" w:rsidRDefault="00894FBD" w:rsidP="00894FBD">
      <w:pPr>
        <w:spacing w:after="0" w:line="276" w:lineRule="auto"/>
        <w:ind w:left="101" w:right="115"/>
        <w:contextualSpacing/>
        <w:rPr>
          <w:rFonts w:ascii="Arial" w:hAnsi="Arial" w:cs="Arial"/>
          <w:b/>
          <w:color w:val="000000" w:themeColor="text1"/>
          <w:sz w:val="20"/>
          <w:szCs w:val="20"/>
        </w:rPr>
      </w:pPr>
      <w:r>
        <w:rPr>
          <w:rFonts w:ascii="Arial" w:hAnsi="Arial" w:cs="Arial"/>
          <w:color w:val="000000" w:themeColor="text1"/>
          <w:sz w:val="20"/>
          <w:szCs w:val="20"/>
        </w:rPr>
        <w:br/>
      </w:r>
    </w:p>
    <w:p w:rsidR="00894FBD" w:rsidRDefault="00894FBD" w:rsidP="00894FBD">
      <w:pPr>
        <w:spacing w:after="0" w:line="276" w:lineRule="auto"/>
        <w:ind w:left="101" w:right="115"/>
        <w:contextualSpacing/>
        <w:rPr>
          <w:rFonts w:ascii="Arial" w:hAnsi="Arial" w:cs="Arial"/>
          <w:b/>
          <w:color w:val="000000" w:themeColor="text1"/>
          <w:sz w:val="20"/>
          <w:szCs w:val="20"/>
        </w:rPr>
      </w:pPr>
    </w:p>
    <w:p w:rsidR="00894FBD" w:rsidRPr="00894FBD" w:rsidRDefault="00894FBD" w:rsidP="00894FBD">
      <w:pPr>
        <w:spacing w:after="0" w:line="276" w:lineRule="auto"/>
        <w:ind w:left="101" w:right="115"/>
        <w:contextualSpacing/>
        <w:rPr>
          <w:rFonts w:ascii="Arial" w:hAnsi="Arial" w:cs="Arial"/>
          <w:b/>
          <w:color w:val="000000" w:themeColor="text1"/>
          <w:sz w:val="20"/>
          <w:szCs w:val="20"/>
        </w:rPr>
      </w:pPr>
      <w:bookmarkStart w:id="0" w:name="_GoBack"/>
      <w:bookmarkEnd w:id="0"/>
      <w:r w:rsidRPr="00894FBD">
        <w:rPr>
          <w:rFonts w:ascii="Arial" w:hAnsi="Arial" w:cs="Arial"/>
          <w:b/>
          <w:color w:val="000000" w:themeColor="text1"/>
          <w:sz w:val="20"/>
          <w:szCs w:val="20"/>
        </w:rPr>
        <w:lastRenderedPageBreak/>
        <w:t>DISCUSSION</w:t>
      </w:r>
    </w:p>
    <w:p w:rsidR="00894FBD" w:rsidRDefault="00894FBD" w:rsidP="00894FBD">
      <w:pPr>
        <w:spacing w:after="0" w:line="276" w:lineRule="auto"/>
        <w:ind w:left="101" w:right="115"/>
        <w:contextualSpacing/>
        <w:rPr>
          <w:rFonts w:ascii="Arial" w:hAnsi="Arial" w:cs="Arial"/>
          <w:color w:val="000000" w:themeColor="text1"/>
          <w:sz w:val="20"/>
          <w:szCs w:val="20"/>
        </w:rPr>
      </w:pPr>
    </w:p>
    <w:p w:rsidR="0027799D" w:rsidRPr="00896852" w:rsidRDefault="00894FBD" w:rsidP="00894FBD">
      <w:pPr>
        <w:spacing w:after="0" w:line="276" w:lineRule="auto"/>
        <w:ind w:left="101" w:right="115"/>
        <w:contextualSpacing/>
        <w:rPr>
          <w:rFonts w:ascii="Arial" w:hAnsi="Arial" w:cs="Arial"/>
          <w:color w:val="000000" w:themeColor="text1"/>
          <w:sz w:val="20"/>
          <w:szCs w:val="20"/>
        </w:rPr>
      </w:pPr>
      <w:r>
        <w:rPr>
          <w:rFonts w:ascii="Arial" w:hAnsi="Arial" w:cs="Arial"/>
          <w:color w:val="000000" w:themeColor="text1"/>
          <w:sz w:val="20"/>
          <w:szCs w:val="20"/>
        </w:rPr>
        <w:tab/>
        <w:t>T</w:t>
      </w:r>
      <w:r w:rsidR="0027799D" w:rsidRPr="00896852">
        <w:rPr>
          <w:rFonts w:ascii="Arial" w:hAnsi="Arial" w:cs="Arial"/>
          <w:color w:val="000000" w:themeColor="text1"/>
          <w:sz w:val="20"/>
          <w:szCs w:val="20"/>
        </w:rPr>
        <w:t xml:space="preserve">he data in this exploratory study supports the notion that the typical issues that inhibit student success—namely, time management and the loss of priority focus—can be remedied via timely nudges. Because the sampled population largely consisted of minority students of lower socioeconomic status (SES), this study invites further comparative studies that contrast various cohort groups of SES and cognitive and attentional variants. Furthermore, this study supports others that indicate that nudging brings attention to requirements and may cut through the tendency to procrastinate and leave time gaps that are quickly filled </w:t>
      </w:r>
      <w:r w:rsidR="00002DCE" w:rsidRPr="00896852">
        <w:rPr>
          <w:rFonts w:ascii="Arial" w:hAnsi="Arial" w:cs="Arial"/>
          <w:noProof/>
          <w:color w:val="000000" w:themeColor="text1"/>
          <w:sz w:val="20"/>
          <w:szCs w:val="20"/>
        </w:rPr>
        <w:t>with</w:t>
      </w:r>
      <w:r w:rsidR="0027799D" w:rsidRPr="00896852">
        <w:rPr>
          <w:rFonts w:ascii="Arial" w:hAnsi="Arial" w:cs="Arial"/>
          <w:color w:val="000000" w:themeColor="text1"/>
          <w:sz w:val="20"/>
          <w:szCs w:val="20"/>
        </w:rPr>
        <w:t xml:space="preserve"> more immediate needs. Among students for whom priorities can be immediately defined and are thus fluid, the </w:t>
      </w:r>
      <w:r w:rsidR="0027799D" w:rsidRPr="00896852">
        <w:rPr>
          <w:rFonts w:ascii="Arial" w:hAnsi="Arial" w:cs="Arial"/>
          <w:noProof/>
          <w:color w:val="000000" w:themeColor="text1"/>
          <w:sz w:val="20"/>
          <w:szCs w:val="20"/>
        </w:rPr>
        <w:t>nudge</w:t>
      </w:r>
      <w:r w:rsidR="0027799D" w:rsidRPr="00896852">
        <w:rPr>
          <w:rFonts w:ascii="Arial" w:hAnsi="Arial" w:cs="Arial"/>
          <w:color w:val="000000" w:themeColor="text1"/>
          <w:sz w:val="20"/>
          <w:szCs w:val="20"/>
        </w:rPr>
        <w:t xml:space="preserve"> technique can aid the ability to regulate priorities.</w:t>
      </w:r>
    </w:p>
    <w:p w:rsidR="0027799D" w:rsidRPr="00896852" w:rsidRDefault="0027799D" w:rsidP="00896852">
      <w:pPr>
        <w:spacing w:after="0" w:line="276" w:lineRule="auto"/>
        <w:ind w:left="101" w:right="115" w:firstLine="720"/>
        <w:contextualSpacing/>
        <w:rPr>
          <w:rFonts w:ascii="Arial" w:hAnsi="Arial" w:cs="Arial"/>
          <w:color w:val="000000" w:themeColor="text1"/>
          <w:sz w:val="20"/>
          <w:szCs w:val="20"/>
        </w:rPr>
      </w:pPr>
      <w:r w:rsidRPr="00896852">
        <w:rPr>
          <w:rFonts w:ascii="Arial" w:hAnsi="Arial" w:cs="Arial"/>
          <w:color w:val="000000" w:themeColor="text1"/>
          <w:sz w:val="20"/>
          <w:szCs w:val="20"/>
        </w:rPr>
        <w:t>Further studies may explore the interaction of factors, such as SES, G</w:t>
      </w:r>
      <w:r w:rsidR="00456426" w:rsidRPr="00896852">
        <w:rPr>
          <w:rFonts w:ascii="Arial" w:hAnsi="Arial" w:cs="Arial"/>
          <w:color w:val="000000" w:themeColor="text1"/>
          <w:sz w:val="20"/>
          <w:szCs w:val="20"/>
        </w:rPr>
        <w:t>rade Point Average (G</w:t>
      </w:r>
      <w:r w:rsidRPr="00896852">
        <w:rPr>
          <w:rFonts w:ascii="Arial" w:hAnsi="Arial" w:cs="Arial"/>
          <w:color w:val="000000" w:themeColor="text1"/>
          <w:sz w:val="20"/>
          <w:szCs w:val="20"/>
        </w:rPr>
        <w:t>PA</w:t>
      </w:r>
      <w:r w:rsidR="00456426" w:rsidRPr="00896852">
        <w:rPr>
          <w:rFonts w:ascii="Arial" w:hAnsi="Arial" w:cs="Arial"/>
          <w:color w:val="000000" w:themeColor="text1"/>
          <w:sz w:val="20"/>
          <w:szCs w:val="20"/>
        </w:rPr>
        <w:t>)</w:t>
      </w:r>
      <w:r w:rsidRPr="00896852">
        <w:rPr>
          <w:rFonts w:ascii="Arial" w:hAnsi="Arial" w:cs="Arial"/>
          <w:color w:val="000000" w:themeColor="text1"/>
          <w:sz w:val="20"/>
          <w:szCs w:val="20"/>
        </w:rPr>
        <w:t>, and cognitive and attentional variants, as they demonstrate responsiveness to nudging interventions. In addition, the quality of relationship and rapport between the “nudger” and “</w:t>
      </w:r>
      <w:r w:rsidRPr="00896852">
        <w:rPr>
          <w:rFonts w:ascii="Arial" w:hAnsi="Arial" w:cs="Arial"/>
          <w:noProof/>
          <w:color w:val="000000" w:themeColor="text1"/>
          <w:sz w:val="20"/>
          <w:szCs w:val="20"/>
        </w:rPr>
        <w:t>nudgee</w:t>
      </w:r>
      <w:r w:rsidRPr="00896852">
        <w:rPr>
          <w:rFonts w:ascii="Arial" w:hAnsi="Arial" w:cs="Arial"/>
          <w:color w:val="000000" w:themeColor="text1"/>
          <w:sz w:val="20"/>
          <w:szCs w:val="20"/>
        </w:rPr>
        <w:t>" can present another aspect of the nudge technique’s efficacy.</w:t>
      </w:r>
    </w:p>
    <w:p w:rsidR="0027799D" w:rsidRPr="00896852" w:rsidRDefault="0027799D" w:rsidP="00896852">
      <w:pPr>
        <w:spacing w:after="0" w:line="276" w:lineRule="auto"/>
        <w:ind w:left="101" w:right="115" w:firstLine="720"/>
        <w:contextualSpacing/>
        <w:rPr>
          <w:rFonts w:ascii="Arial" w:hAnsi="Arial" w:cs="Arial"/>
          <w:color w:val="000000" w:themeColor="text1"/>
          <w:sz w:val="20"/>
          <w:szCs w:val="20"/>
        </w:rPr>
      </w:pPr>
      <w:r w:rsidRPr="00896852">
        <w:rPr>
          <w:rFonts w:ascii="Arial" w:hAnsi="Arial" w:cs="Arial"/>
          <w:color w:val="000000" w:themeColor="text1"/>
          <w:sz w:val="20"/>
          <w:szCs w:val="20"/>
        </w:rPr>
        <w:t>Traditionalists may present the argument that the college-age student should not be “enabled” by extraordinary interventions such as nudging. That argument is based upon the judgment that all students, regardless of SES, lack of modeling, overwhelming personal demands, and poor preparation, should be at a level of readiness for post-secondary academic challenges.</w:t>
      </w:r>
    </w:p>
    <w:p w:rsidR="0027799D" w:rsidRPr="00896852" w:rsidRDefault="0027799D" w:rsidP="00896852">
      <w:pPr>
        <w:spacing w:after="0" w:line="276" w:lineRule="auto"/>
        <w:ind w:left="101" w:right="115" w:firstLine="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It is a more valid argument that students in the population of this study are </w:t>
      </w:r>
      <w:r w:rsidRPr="00896852">
        <w:rPr>
          <w:rFonts w:ascii="Arial" w:hAnsi="Arial" w:cs="Arial"/>
          <w:i/>
          <w:color w:val="000000" w:themeColor="text1"/>
          <w:sz w:val="20"/>
          <w:szCs w:val="20"/>
        </w:rPr>
        <w:t>delayed</w:t>
      </w:r>
      <w:r w:rsidRPr="00896852">
        <w:rPr>
          <w:rFonts w:ascii="Arial" w:hAnsi="Arial" w:cs="Arial"/>
          <w:color w:val="000000" w:themeColor="text1"/>
          <w:sz w:val="20"/>
          <w:szCs w:val="20"/>
        </w:rPr>
        <w:t xml:space="preserve"> in their ability to self-regulate, prioritize, and remain on task. If this is so, the responsibility of the post-secondary arena is to provide a bridge to the point where more appropriate and mature skills are acquired. In this sense, nudging can be viewed as a necessary reminder, not a permanent replacement for skills needed to flourish academically and professionally. To not provide necessary supports echoes institutional bias, prejudging those for whom skill development has not yet been cultivated.</w:t>
      </w:r>
    </w:p>
    <w:p w:rsidR="0027799D" w:rsidRDefault="0027799D" w:rsidP="00896852">
      <w:pPr>
        <w:spacing w:after="0" w:line="276" w:lineRule="auto"/>
        <w:ind w:left="101" w:right="115" w:firstLine="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In an era where a diverse student population is experiencing difficulties with attention and the ability to self-regulate, interventions must become more creative and relevant to enhance the timely submission of work and assist self-regulation. The nudging technique can be a valuable tool for bringing requirements to the forefront that will help students keep long-term goals at the forefront despite the distractions inherent in their lives, but particularly for those of lower SES. Rather than seeing media as an interfering phenomenon, this study suggests that using media to provide connectedness and accountability can be of service to students in categories of challenged self-regulation. </w:t>
      </w:r>
    </w:p>
    <w:p w:rsidR="005D7E22" w:rsidRDefault="005D7E22" w:rsidP="00896852">
      <w:pPr>
        <w:spacing w:line="276" w:lineRule="auto"/>
        <w:ind w:left="101" w:right="115"/>
        <w:rPr>
          <w:rFonts w:ascii="Arial" w:hAnsi="Arial" w:cs="Arial"/>
          <w:b/>
          <w:color w:val="000000" w:themeColor="text1"/>
          <w:sz w:val="20"/>
          <w:szCs w:val="20"/>
        </w:rPr>
      </w:pPr>
    </w:p>
    <w:p w:rsidR="005D7E22" w:rsidRDefault="005D7E22" w:rsidP="00896852">
      <w:pPr>
        <w:spacing w:line="276" w:lineRule="auto"/>
        <w:ind w:left="101" w:right="115"/>
        <w:rPr>
          <w:rFonts w:ascii="Arial" w:hAnsi="Arial" w:cs="Arial"/>
          <w:b/>
          <w:color w:val="000000" w:themeColor="text1"/>
          <w:sz w:val="20"/>
          <w:szCs w:val="20"/>
        </w:rPr>
      </w:pPr>
      <w:r w:rsidRPr="005D7E22">
        <w:rPr>
          <w:rFonts w:ascii="Arial" w:hAnsi="Arial" w:cs="Arial"/>
          <w:b/>
          <w:color w:val="000000" w:themeColor="text1"/>
          <w:sz w:val="20"/>
          <w:szCs w:val="20"/>
        </w:rPr>
        <w:t>REFERENCES</w:t>
      </w:r>
    </w:p>
    <w:p w:rsidR="007B1BDE" w:rsidRPr="00896852" w:rsidRDefault="007B1BDE" w:rsidP="00896852">
      <w:pPr>
        <w:spacing w:after="0" w:line="276" w:lineRule="auto"/>
        <w:ind w:left="144" w:right="144"/>
        <w:contextualSpacing/>
        <w:jc w:val="center"/>
        <w:rPr>
          <w:rFonts w:ascii="Arial" w:hAnsi="Arial" w:cs="Arial"/>
          <w:b/>
          <w:color w:val="000000" w:themeColor="text1"/>
          <w:sz w:val="20"/>
          <w:szCs w:val="20"/>
        </w:rPr>
      </w:pPr>
    </w:p>
    <w:p w:rsidR="0027799D" w:rsidRPr="00896852" w:rsidRDefault="0027799D" w:rsidP="00896852">
      <w:pPr>
        <w:spacing w:after="0" w:line="276" w:lineRule="auto"/>
        <w:ind w:left="144" w:right="144" w:hanging="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Castleman, B. L. &amp; Page, L. C. (2015). Summer nudging: Can personalized text messages and peer mentor outreach increase </w:t>
      </w:r>
      <w:r w:rsidRPr="00896852">
        <w:rPr>
          <w:rFonts w:ascii="Arial" w:hAnsi="Arial" w:cs="Arial"/>
          <w:noProof/>
          <w:color w:val="000000" w:themeColor="text1"/>
          <w:sz w:val="20"/>
          <w:szCs w:val="20"/>
        </w:rPr>
        <w:t>college</w:t>
      </w:r>
      <w:r w:rsidR="00002DCE" w:rsidRPr="00896852">
        <w:rPr>
          <w:rFonts w:ascii="Arial" w:hAnsi="Arial" w:cs="Arial"/>
          <w:noProof/>
          <w:color w:val="000000" w:themeColor="text1"/>
          <w:sz w:val="20"/>
          <w:szCs w:val="20"/>
        </w:rPr>
        <w:t>-</w:t>
      </w:r>
      <w:r w:rsidRPr="00896852">
        <w:rPr>
          <w:rFonts w:ascii="Arial" w:hAnsi="Arial" w:cs="Arial"/>
          <w:noProof/>
          <w:color w:val="000000" w:themeColor="text1"/>
          <w:sz w:val="20"/>
          <w:szCs w:val="20"/>
        </w:rPr>
        <w:t>going</w:t>
      </w:r>
      <w:r w:rsidRPr="00896852">
        <w:rPr>
          <w:rFonts w:ascii="Arial" w:hAnsi="Arial" w:cs="Arial"/>
          <w:color w:val="000000" w:themeColor="text1"/>
          <w:sz w:val="20"/>
          <w:szCs w:val="20"/>
        </w:rPr>
        <w:t xml:space="preserve"> among low-income high school graduates? </w:t>
      </w:r>
      <w:r w:rsidRPr="00896852">
        <w:rPr>
          <w:rFonts w:ascii="Arial" w:hAnsi="Arial" w:cs="Arial"/>
          <w:i/>
          <w:color w:val="000000" w:themeColor="text1"/>
          <w:sz w:val="20"/>
          <w:szCs w:val="20"/>
        </w:rPr>
        <w:t>Journal of Economic Behavior &amp; Organization, 115</w:t>
      </w:r>
      <w:r w:rsidRPr="00896852">
        <w:rPr>
          <w:rFonts w:ascii="Arial" w:hAnsi="Arial" w:cs="Arial"/>
          <w:color w:val="000000" w:themeColor="text1"/>
          <w:sz w:val="20"/>
          <w:szCs w:val="20"/>
        </w:rPr>
        <w:t>, 144–160.</w:t>
      </w:r>
    </w:p>
    <w:p w:rsidR="0027799D" w:rsidRPr="00896852" w:rsidRDefault="0027799D" w:rsidP="00896852">
      <w:pPr>
        <w:spacing w:after="0" w:line="276" w:lineRule="auto"/>
        <w:ind w:left="144" w:right="144" w:hanging="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DellaVigna, S. (2009). Psychology and economics: Evidence from the field. </w:t>
      </w:r>
      <w:r w:rsidRPr="00896852">
        <w:rPr>
          <w:rFonts w:ascii="Arial" w:hAnsi="Arial" w:cs="Arial"/>
          <w:i/>
          <w:color w:val="000000" w:themeColor="text1"/>
          <w:sz w:val="20"/>
          <w:szCs w:val="20"/>
        </w:rPr>
        <w:t>Journal of Economic Literature 47</w:t>
      </w:r>
      <w:r w:rsidRPr="00896852">
        <w:rPr>
          <w:rFonts w:ascii="Arial" w:hAnsi="Arial" w:cs="Arial"/>
          <w:color w:val="000000" w:themeColor="text1"/>
          <w:sz w:val="20"/>
          <w:szCs w:val="20"/>
        </w:rPr>
        <w:t>(2), 315–372.</w:t>
      </w:r>
    </w:p>
    <w:p w:rsidR="00964F24" w:rsidRPr="00896852" w:rsidRDefault="0027799D" w:rsidP="00896852">
      <w:pPr>
        <w:spacing w:after="0" w:line="276" w:lineRule="auto"/>
        <w:ind w:left="144" w:right="144" w:hanging="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Laibson, D. (1997). Golden eggs and hyperbolic discounting. </w:t>
      </w:r>
      <w:r w:rsidRPr="00896852">
        <w:rPr>
          <w:rFonts w:ascii="Arial" w:hAnsi="Arial" w:cs="Arial"/>
          <w:i/>
          <w:color w:val="000000" w:themeColor="text1"/>
          <w:sz w:val="20"/>
          <w:szCs w:val="20"/>
        </w:rPr>
        <w:t>Quarterly Journal of Economics, 112</w:t>
      </w:r>
      <w:r w:rsidRPr="00896852">
        <w:rPr>
          <w:rFonts w:ascii="Arial" w:hAnsi="Arial" w:cs="Arial"/>
          <w:color w:val="000000" w:themeColor="text1"/>
          <w:sz w:val="20"/>
          <w:szCs w:val="20"/>
        </w:rPr>
        <w:t>(2), 443–477.</w:t>
      </w:r>
    </w:p>
    <w:p w:rsidR="0027799D" w:rsidRPr="00896852" w:rsidRDefault="0027799D" w:rsidP="00896852">
      <w:pPr>
        <w:spacing w:after="0" w:line="276" w:lineRule="auto"/>
        <w:ind w:left="144" w:right="144" w:hanging="720"/>
        <w:contextualSpacing/>
        <w:rPr>
          <w:rFonts w:ascii="Arial" w:hAnsi="Arial" w:cs="Arial"/>
          <w:color w:val="000000" w:themeColor="text1"/>
          <w:sz w:val="20"/>
          <w:szCs w:val="20"/>
        </w:rPr>
      </w:pPr>
      <w:r w:rsidRPr="00896852">
        <w:rPr>
          <w:rFonts w:ascii="Arial" w:hAnsi="Arial" w:cs="Arial"/>
          <w:color w:val="000000" w:themeColor="text1"/>
          <w:sz w:val="20"/>
          <w:szCs w:val="20"/>
        </w:rPr>
        <w:t>Saint Peter’s University. (n.d.) Saint Peter’s University fact book. Retrieved from      https://www.saintpeters.edu/institutional-research/fact-book/</w:t>
      </w:r>
    </w:p>
    <w:p w:rsidR="0027799D" w:rsidRPr="00896852" w:rsidRDefault="0027799D" w:rsidP="00896852">
      <w:pPr>
        <w:pStyle w:val="NormalWeb"/>
        <w:spacing w:before="0" w:beforeAutospacing="0" w:after="0" w:afterAutospacing="0" w:line="276" w:lineRule="auto"/>
        <w:ind w:left="144" w:right="144" w:hanging="720"/>
        <w:contextualSpacing/>
        <w:textAlignment w:val="baseline"/>
        <w:rPr>
          <w:rFonts w:ascii="Arial" w:hAnsi="Arial" w:cs="Arial"/>
          <w:color w:val="000000" w:themeColor="text1"/>
          <w:sz w:val="20"/>
          <w:szCs w:val="20"/>
        </w:rPr>
      </w:pPr>
      <w:r w:rsidRPr="00896852">
        <w:rPr>
          <w:rFonts w:ascii="Arial" w:hAnsi="Arial" w:cs="Arial"/>
          <w:color w:val="000000" w:themeColor="text1"/>
          <w:sz w:val="20"/>
          <w:szCs w:val="20"/>
        </w:rPr>
        <w:t>Shapiro, D., Dundar, A., Huie, F., Wakhungu, P., Yuan, X., Nathan, A &amp; Hwang, Y. A. (2017, April). </w:t>
      </w:r>
      <w:r w:rsidRPr="00896852">
        <w:rPr>
          <w:rStyle w:val="Emphasis"/>
          <w:rFonts w:ascii="Arial" w:eastAsia="Calibri" w:hAnsi="Arial" w:cs="Arial"/>
          <w:color w:val="000000" w:themeColor="text1"/>
          <w:sz w:val="20"/>
          <w:szCs w:val="20"/>
          <w:bdr w:val="none" w:sz="0" w:space="0" w:color="auto" w:frame="1"/>
        </w:rPr>
        <w:t xml:space="preserve">Completing college: A national view of student attainment rates by race and ethnicity – Fall </w:t>
      </w:r>
      <w:r w:rsidRPr="00896852">
        <w:rPr>
          <w:rStyle w:val="Emphasis"/>
          <w:rFonts w:ascii="Arial" w:eastAsia="Calibri" w:hAnsi="Arial" w:cs="Arial"/>
          <w:color w:val="000000" w:themeColor="text1"/>
          <w:sz w:val="20"/>
          <w:szCs w:val="20"/>
          <w:bdr w:val="none" w:sz="0" w:space="0" w:color="auto" w:frame="1"/>
        </w:rPr>
        <w:lastRenderedPageBreak/>
        <w:t>2010 cohort </w:t>
      </w:r>
      <w:r w:rsidRPr="00896852">
        <w:rPr>
          <w:rFonts w:ascii="Arial" w:hAnsi="Arial" w:cs="Arial"/>
          <w:color w:val="000000" w:themeColor="text1"/>
          <w:sz w:val="20"/>
          <w:szCs w:val="20"/>
        </w:rPr>
        <w:t>(Signature Report No. 12b). Herndon, VA: National Student Clearinghouse Research Center.</w:t>
      </w:r>
    </w:p>
    <w:p w:rsidR="0027799D" w:rsidRPr="00896852" w:rsidRDefault="0027799D" w:rsidP="00896852">
      <w:pPr>
        <w:spacing w:after="0" w:line="276" w:lineRule="auto"/>
        <w:ind w:left="144" w:right="144" w:hanging="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Thaler, R., &amp; Sunstein, C. R. (2003). Libertarian </w:t>
      </w:r>
      <w:r w:rsidRPr="00896852">
        <w:rPr>
          <w:rFonts w:ascii="Arial" w:hAnsi="Arial" w:cs="Arial"/>
          <w:noProof/>
          <w:color w:val="000000" w:themeColor="text1"/>
          <w:sz w:val="20"/>
          <w:szCs w:val="20"/>
        </w:rPr>
        <w:t>paternalism</w:t>
      </w:r>
      <w:r w:rsidRPr="00896852">
        <w:rPr>
          <w:rFonts w:ascii="Arial" w:hAnsi="Arial" w:cs="Arial"/>
          <w:color w:val="000000" w:themeColor="text1"/>
          <w:sz w:val="20"/>
          <w:szCs w:val="20"/>
        </w:rPr>
        <w:t xml:space="preserve">. </w:t>
      </w:r>
      <w:r w:rsidRPr="00896852">
        <w:rPr>
          <w:rFonts w:ascii="Arial" w:hAnsi="Arial" w:cs="Arial"/>
          <w:i/>
          <w:color w:val="000000" w:themeColor="text1"/>
          <w:sz w:val="20"/>
          <w:szCs w:val="20"/>
        </w:rPr>
        <w:t>American Economic Review, 1</w:t>
      </w:r>
      <w:r w:rsidRPr="00896852">
        <w:rPr>
          <w:rFonts w:ascii="Arial" w:hAnsi="Arial" w:cs="Arial"/>
          <w:color w:val="000000" w:themeColor="text1"/>
          <w:sz w:val="20"/>
          <w:szCs w:val="20"/>
        </w:rPr>
        <w:t>(2), 1–17.</w:t>
      </w:r>
    </w:p>
    <w:p w:rsidR="0027799D" w:rsidRPr="00896852" w:rsidRDefault="0027799D" w:rsidP="00896852">
      <w:pPr>
        <w:spacing w:after="0" w:line="276" w:lineRule="auto"/>
        <w:ind w:left="144" w:right="144" w:hanging="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Thaler, R., &amp; Sunstein, C. R. (2008). </w:t>
      </w:r>
      <w:r w:rsidRPr="00896852">
        <w:rPr>
          <w:rFonts w:ascii="Arial" w:hAnsi="Arial" w:cs="Arial"/>
          <w:i/>
          <w:color w:val="000000" w:themeColor="text1"/>
          <w:sz w:val="20"/>
          <w:szCs w:val="20"/>
        </w:rPr>
        <w:t>Nudge: Improving decisions about health, wealth, and happiness</w:t>
      </w:r>
      <w:r w:rsidRPr="00896852">
        <w:rPr>
          <w:rFonts w:ascii="Arial" w:hAnsi="Arial" w:cs="Arial"/>
          <w:color w:val="000000" w:themeColor="text1"/>
          <w:sz w:val="20"/>
          <w:szCs w:val="20"/>
        </w:rPr>
        <w:t>. New Haven, CT: Yale University Press.</w:t>
      </w:r>
    </w:p>
    <w:p w:rsidR="0027799D" w:rsidRPr="00896852" w:rsidRDefault="0027799D" w:rsidP="00896852">
      <w:pPr>
        <w:spacing w:after="0" w:line="276" w:lineRule="auto"/>
        <w:ind w:left="144" w:right="144" w:hanging="720"/>
        <w:contextualSpacing/>
        <w:rPr>
          <w:rFonts w:ascii="Arial" w:hAnsi="Arial" w:cs="Arial"/>
          <w:color w:val="000000" w:themeColor="text1"/>
          <w:sz w:val="20"/>
          <w:szCs w:val="20"/>
          <w:shd w:val="clear" w:color="auto" w:fill="FFFFFF"/>
        </w:rPr>
      </w:pPr>
      <w:r w:rsidRPr="00896852">
        <w:rPr>
          <w:rFonts w:ascii="Arial" w:hAnsi="Arial" w:cs="Arial"/>
          <w:color w:val="000000" w:themeColor="text1"/>
          <w:sz w:val="20"/>
          <w:szCs w:val="20"/>
          <w:shd w:val="clear" w:color="auto" w:fill="FFFFFF"/>
        </w:rPr>
        <w:t>U.S. Department of Education, National Center for Education Statistics, Integrated Postsecondary Education Data System. (2009). IPEDS Fall 2009, Institutional Characteristics component. </w:t>
      </w:r>
    </w:p>
    <w:p w:rsidR="0027799D" w:rsidRPr="00896852" w:rsidRDefault="0027799D" w:rsidP="00896852">
      <w:pPr>
        <w:spacing w:after="0" w:line="276" w:lineRule="auto"/>
        <w:ind w:left="144" w:right="144" w:hanging="720"/>
        <w:contextualSpacing/>
        <w:rPr>
          <w:rFonts w:ascii="Arial" w:eastAsia="Times New Roman" w:hAnsi="Arial" w:cs="Arial"/>
          <w:color w:val="000000" w:themeColor="text1"/>
          <w:sz w:val="20"/>
          <w:szCs w:val="20"/>
        </w:rPr>
      </w:pPr>
      <w:r w:rsidRPr="00896852">
        <w:rPr>
          <w:rFonts w:ascii="Arial" w:eastAsia="Times New Roman" w:hAnsi="Arial" w:cs="Arial"/>
          <w:color w:val="000000" w:themeColor="text1"/>
          <w:sz w:val="20"/>
          <w:szCs w:val="20"/>
        </w:rPr>
        <w:t>U.S. Department of Education, National Center for Education Statistics. (2016). </w:t>
      </w:r>
      <w:r w:rsidRPr="00896852">
        <w:rPr>
          <w:rFonts w:ascii="Arial" w:eastAsia="Times New Roman" w:hAnsi="Arial" w:cs="Arial"/>
          <w:i/>
          <w:iCs/>
          <w:color w:val="000000" w:themeColor="text1"/>
          <w:sz w:val="20"/>
          <w:szCs w:val="20"/>
          <w:bdr w:val="none" w:sz="0" w:space="0" w:color="auto" w:frame="1"/>
        </w:rPr>
        <w:t>The Condition of Education 2016</w:t>
      </w:r>
      <w:r w:rsidRPr="00896852">
        <w:rPr>
          <w:rFonts w:ascii="Arial" w:eastAsia="Times New Roman" w:hAnsi="Arial" w:cs="Arial"/>
          <w:color w:val="000000" w:themeColor="text1"/>
          <w:sz w:val="20"/>
          <w:szCs w:val="20"/>
        </w:rPr>
        <w:t> (NCES 2016-144), </w:t>
      </w:r>
      <w:hyperlink r:id="rId8" w:tgtFrame="_blank" w:history="1">
        <w:r w:rsidRPr="00896852">
          <w:rPr>
            <w:rStyle w:val="Hyperlink"/>
            <w:rFonts w:ascii="Arial" w:eastAsia="Times New Roman" w:hAnsi="Arial" w:cs="Arial"/>
            <w:color w:val="000000" w:themeColor="text1"/>
            <w:sz w:val="20"/>
            <w:szCs w:val="20"/>
            <w:bdr w:val="none" w:sz="0" w:space="0" w:color="auto" w:frame="1"/>
          </w:rPr>
          <w:t>Undergraduate Retention and Graduation Rates</w:t>
        </w:r>
      </w:hyperlink>
      <w:r w:rsidRPr="00896852">
        <w:rPr>
          <w:rFonts w:ascii="Arial" w:eastAsia="Times New Roman" w:hAnsi="Arial" w:cs="Arial"/>
          <w:color w:val="000000" w:themeColor="text1"/>
          <w:sz w:val="20"/>
          <w:szCs w:val="20"/>
        </w:rPr>
        <w:t>.</w:t>
      </w:r>
    </w:p>
    <w:p w:rsidR="0027799D" w:rsidRPr="00896852" w:rsidRDefault="0027799D" w:rsidP="00896852">
      <w:pPr>
        <w:spacing w:after="0" w:line="276" w:lineRule="auto"/>
        <w:ind w:left="144" w:right="144" w:hanging="720"/>
        <w:contextualSpacing/>
        <w:rPr>
          <w:rFonts w:ascii="Arial" w:hAnsi="Arial" w:cs="Arial"/>
          <w:color w:val="000000" w:themeColor="text1"/>
          <w:sz w:val="20"/>
          <w:szCs w:val="20"/>
        </w:rPr>
      </w:pPr>
      <w:r w:rsidRPr="00896852">
        <w:rPr>
          <w:rFonts w:ascii="Arial" w:hAnsi="Arial" w:cs="Arial"/>
          <w:color w:val="000000" w:themeColor="text1"/>
          <w:sz w:val="20"/>
          <w:szCs w:val="20"/>
        </w:rPr>
        <w:t xml:space="preserve">Wildavsky, B. (2013). </w:t>
      </w:r>
      <w:r w:rsidRPr="00896852">
        <w:rPr>
          <w:rFonts w:ascii="Arial" w:hAnsi="Arial" w:cs="Arial"/>
          <w:i/>
          <w:color w:val="000000" w:themeColor="text1"/>
          <w:sz w:val="20"/>
          <w:szCs w:val="20"/>
        </w:rPr>
        <w:t>Nudge nation: A new way to prod students into and through college</w:t>
      </w:r>
      <w:r w:rsidRPr="00896852">
        <w:rPr>
          <w:rFonts w:ascii="Arial" w:hAnsi="Arial" w:cs="Arial"/>
          <w:color w:val="000000" w:themeColor="text1"/>
          <w:sz w:val="20"/>
          <w:szCs w:val="20"/>
        </w:rPr>
        <w:t xml:space="preserve">. </w:t>
      </w:r>
      <w:r w:rsidRPr="00896852">
        <w:rPr>
          <w:rFonts w:ascii="Arial" w:hAnsi="Arial" w:cs="Arial"/>
          <w:noProof/>
          <w:color w:val="000000" w:themeColor="text1"/>
          <w:sz w:val="20"/>
          <w:szCs w:val="20"/>
        </w:rPr>
        <w:t>ES Select</w:t>
      </w:r>
      <w:r w:rsidRPr="00896852">
        <w:rPr>
          <w:rFonts w:ascii="Arial" w:hAnsi="Arial" w:cs="Arial"/>
          <w:color w:val="000000" w:themeColor="text1"/>
          <w:sz w:val="20"/>
          <w:szCs w:val="20"/>
        </w:rPr>
        <w:t>.</w:t>
      </w:r>
    </w:p>
    <w:sectPr w:rsidR="0027799D" w:rsidRPr="00896852" w:rsidSect="00CC658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0BA" w:rsidRDefault="001760BA">
      <w:pPr>
        <w:spacing w:after="0" w:line="240" w:lineRule="auto"/>
      </w:pPr>
      <w:r>
        <w:separator/>
      </w:r>
    </w:p>
  </w:endnote>
  <w:endnote w:type="continuationSeparator" w:id="0">
    <w:p w:rsidR="001760BA" w:rsidRDefault="0017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D7C" w:rsidRDefault="00D6002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60E6D22F" wp14:editId="121A488B">
              <wp:simplePos x="0" y="0"/>
              <wp:positionH relativeFrom="page">
                <wp:posOffset>2608580</wp:posOffset>
              </wp:positionH>
              <wp:positionV relativeFrom="page">
                <wp:posOffset>9584690</wp:posOffset>
              </wp:positionV>
              <wp:extent cx="2099310" cy="139065"/>
              <wp:effectExtent l="0" t="254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D7C" w:rsidRDefault="001760BA">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6D22F" id="_x0000_t202" coordsize="21600,21600" o:spt="202" path="m,l,21600r21600,l21600,xe">
              <v:stroke joinstyle="miter"/>
              <v:path gradientshapeok="t" o:connecttype="rect"/>
            </v:shapetype>
            <v:shape id="Text Box 3" o:spid="_x0000_s1026" type="#_x0000_t202" style="position:absolute;margin-left:205.4pt;margin-top:754.7pt;width:165.3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khrAIAAKk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" filled="f" stroked="f">
              <v:textbox inset="0,0,0,0">
                <w:txbxContent>
                  <w:p w:rsidR="00625D7C" w:rsidRDefault="001760BA">
                    <w:pPr>
                      <w:spacing w:before="14"/>
                      <w:ind w:left="20"/>
                      <w:rPr>
                        <w:sz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55DAC74" wp14:editId="45AD9B35">
              <wp:simplePos x="0" y="0"/>
              <wp:positionH relativeFrom="page">
                <wp:posOffset>4973320</wp:posOffset>
              </wp:positionH>
              <wp:positionV relativeFrom="page">
                <wp:posOffset>9584690</wp:posOffset>
              </wp:positionV>
              <wp:extent cx="204470" cy="139065"/>
              <wp:effectExtent l="1270" t="254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D7C" w:rsidRDefault="001760BA">
                          <w:pPr>
                            <w:spacing w:before="14"/>
                            <w:ind w:left="4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DAC74" id="Text Box 2" o:spid="_x0000_s1027" type="#_x0000_t202" style="position:absolute;margin-left:391.6pt;margin-top:754.7pt;width:16.1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bHrgIAAK8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" filled="f" stroked="f">
              <v:textbox inset="0,0,0,0">
                <w:txbxContent>
                  <w:p w:rsidR="00625D7C" w:rsidRDefault="001760BA">
                    <w:pPr>
                      <w:spacing w:before="14"/>
                      <w:ind w:left="40"/>
                      <w:rPr>
                        <w:sz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0BA" w:rsidRDefault="001760BA">
      <w:pPr>
        <w:spacing w:after="0" w:line="240" w:lineRule="auto"/>
      </w:pPr>
      <w:r>
        <w:separator/>
      </w:r>
    </w:p>
  </w:footnote>
  <w:footnote w:type="continuationSeparator" w:id="0">
    <w:p w:rsidR="001760BA" w:rsidRDefault="00176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042211"/>
      <w:docPartObj>
        <w:docPartGallery w:val="Page Numbers (Top of Page)"/>
        <w:docPartUnique/>
      </w:docPartObj>
    </w:sdtPr>
    <w:sdtEndPr>
      <w:rPr>
        <w:noProof/>
      </w:rPr>
    </w:sdtEndPr>
    <w:sdtContent>
      <w:p w:rsidR="00BA505E" w:rsidRDefault="00BA505E">
        <w:pPr>
          <w:pStyle w:val="Header"/>
          <w:jc w:val="right"/>
        </w:pPr>
        <w:r>
          <w:fldChar w:fldCharType="begin"/>
        </w:r>
        <w:r>
          <w:instrText xml:space="preserve"> PAGE   \* MERGEFORMAT </w:instrText>
        </w:r>
        <w:r>
          <w:fldChar w:fldCharType="separate"/>
        </w:r>
        <w:r w:rsidR="00894FBD">
          <w:rPr>
            <w:noProof/>
          </w:rPr>
          <w:t>2</w:t>
        </w:r>
        <w:r>
          <w:rPr>
            <w:noProof/>
          </w:rPr>
          <w:fldChar w:fldCharType="end"/>
        </w:r>
      </w:p>
    </w:sdtContent>
  </w:sdt>
  <w:p w:rsidR="00382AA8" w:rsidRDefault="00382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C2C15"/>
    <w:multiLevelType w:val="multilevel"/>
    <w:tmpl w:val="B03A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181773"/>
    <w:multiLevelType w:val="hybridMultilevel"/>
    <w:tmpl w:val="9EA83380"/>
    <w:lvl w:ilvl="0" w:tplc="3894E85A">
      <w:start w:val="1"/>
      <w:numFmt w:val="decimal"/>
      <w:lvlText w:val="(%1)"/>
      <w:lvlJc w:val="left"/>
      <w:pPr>
        <w:ind w:left="980" w:hanging="720"/>
        <w:jc w:val="left"/>
      </w:pPr>
      <w:rPr>
        <w:rFonts w:ascii="Times New Roman" w:eastAsia="Times New Roman" w:hAnsi="Times New Roman" w:cs="Times New Roman" w:hint="default"/>
        <w:spacing w:val="-6"/>
        <w:w w:val="99"/>
        <w:sz w:val="24"/>
        <w:szCs w:val="24"/>
      </w:rPr>
    </w:lvl>
    <w:lvl w:ilvl="1" w:tplc="77DCAAC6">
      <w:numFmt w:val="bullet"/>
      <w:lvlText w:val=""/>
      <w:lvlJc w:val="left"/>
      <w:pPr>
        <w:ind w:left="1700" w:hanging="360"/>
      </w:pPr>
      <w:rPr>
        <w:rFonts w:ascii="Symbol" w:eastAsia="Symbol" w:hAnsi="Symbol" w:cs="Symbol" w:hint="default"/>
        <w:w w:val="100"/>
        <w:sz w:val="24"/>
        <w:szCs w:val="24"/>
      </w:rPr>
    </w:lvl>
    <w:lvl w:ilvl="2" w:tplc="0F825B72">
      <w:numFmt w:val="bullet"/>
      <w:lvlText w:val="•"/>
      <w:lvlJc w:val="left"/>
      <w:pPr>
        <w:ind w:left="2680" w:hanging="360"/>
      </w:pPr>
      <w:rPr>
        <w:rFonts w:hint="default"/>
      </w:rPr>
    </w:lvl>
    <w:lvl w:ilvl="3" w:tplc="A5B81BB0">
      <w:numFmt w:val="bullet"/>
      <w:lvlText w:val="•"/>
      <w:lvlJc w:val="left"/>
      <w:pPr>
        <w:ind w:left="3660" w:hanging="360"/>
      </w:pPr>
      <w:rPr>
        <w:rFonts w:hint="default"/>
      </w:rPr>
    </w:lvl>
    <w:lvl w:ilvl="4" w:tplc="A6DE2528">
      <w:numFmt w:val="bullet"/>
      <w:lvlText w:val="•"/>
      <w:lvlJc w:val="left"/>
      <w:pPr>
        <w:ind w:left="4640" w:hanging="360"/>
      </w:pPr>
      <w:rPr>
        <w:rFonts w:hint="default"/>
      </w:rPr>
    </w:lvl>
    <w:lvl w:ilvl="5" w:tplc="EC66BD70">
      <w:numFmt w:val="bullet"/>
      <w:lvlText w:val="•"/>
      <w:lvlJc w:val="left"/>
      <w:pPr>
        <w:ind w:left="5620" w:hanging="360"/>
      </w:pPr>
      <w:rPr>
        <w:rFonts w:hint="default"/>
      </w:rPr>
    </w:lvl>
    <w:lvl w:ilvl="6" w:tplc="F3D85E50">
      <w:numFmt w:val="bullet"/>
      <w:lvlText w:val="•"/>
      <w:lvlJc w:val="left"/>
      <w:pPr>
        <w:ind w:left="6600" w:hanging="360"/>
      </w:pPr>
      <w:rPr>
        <w:rFonts w:hint="default"/>
      </w:rPr>
    </w:lvl>
    <w:lvl w:ilvl="7" w:tplc="AE1CDB48">
      <w:numFmt w:val="bullet"/>
      <w:lvlText w:val="•"/>
      <w:lvlJc w:val="left"/>
      <w:pPr>
        <w:ind w:left="7580" w:hanging="360"/>
      </w:pPr>
      <w:rPr>
        <w:rFonts w:hint="default"/>
      </w:rPr>
    </w:lvl>
    <w:lvl w:ilvl="8" w:tplc="EEA26978">
      <w:numFmt w:val="bullet"/>
      <w:lvlText w:val="•"/>
      <w:lvlJc w:val="left"/>
      <w:pPr>
        <w:ind w:left="85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Q2MjAxMDAzNLUwMTVW0lEKTi0uzszPAykwNKgFAJPFrFktAAAA"/>
  </w:docVars>
  <w:rsids>
    <w:rsidRoot w:val="0027799D"/>
    <w:rsid w:val="00002DCE"/>
    <w:rsid w:val="00053EA9"/>
    <w:rsid w:val="00085A66"/>
    <w:rsid w:val="000D40BC"/>
    <w:rsid w:val="000F06E2"/>
    <w:rsid w:val="00105694"/>
    <w:rsid w:val="00111D37"/>
    <w:rsid w:val="001131B6"/>
    <w:rsid w:val="00147368"/>
    <w:rsid w:val="001479A6"/>
    <w:rsid w:val="001525B5"/>
    <w:rsid w:val="001745A5"/>
    <w:rsid w:val="001760BA"/>
    <w:rsid w:val="001A4404"/>
    <w:rsid w:val="002004D4"/>
    <w:rsid w:val="00270DB4"/>
    <w:rsid w:val="0027103D"/>
    <w:rsid w:val="0027799D"/>
    <w:rsid w:val="002D0137"/>
    <w:rsid w:val="00340FC9"/>
    <w:rsid w:val="0034148A"/>
    <w:rsid w:val="00357348"/>
    <w:rsid w:val="00382AA8"/>
    <w:rsid w:val="003C7E95"/>
    <w:rsid w:val="004339DC"/>
    <w:rsid w:val="00456426"/>
    <w:rsid w:val="004873B1"/>
    <w:rsid w:val="004D4A4A"/>
    <w:rsid w:val="00513C1B"/>
    <w:rsid w:val="00537120"/>
    <w:rsid w:val="00543DB3"/>
    <w:rsid w:val="00544E36"/>
    <w:rsid w:val="005A029F"/>
    <w:rsid w:val="005A16BA"/>
    <w:rsid w:val="005A1908"/>
    <w:rsid w:val="005C3387"/>
    <w:rsid w:val="005D7E22"/>
    <w:rsid w:val="00610742"/>
    <w:rsid w:val="00653B7E"/>
    <w:rsid w:val="0067580F"/>
    <w:rsid w:val="00677468"/>
    <w:rsid w:val="006B1150"/>
    <w:rsid w:val="00704449"/>
    <w:rsid w:val="00713317"/>
    <w:rsid w:val="00720A84"/>
    <w:rsid w:val="007327D7"/>
    <w:rsid w:val="00735F43"/>
    <w:rsid w:val="00757C42"/>
    <w:rsid w:val="00787E11"/>
    <w:rsid w:val="00795ED9"/>
    <w:rsid w:val="007B1BDE"/>
    <w:rsid w:val="007D43F3"/>
    <w:rsid w:val="007D7F71"/>
    <w:rsid w:val="008059EC"/>
    <w:rsid w:val="00836A4A"/>
    <w:rsid w:val="00842D3E"/>
    <w:rsid w:val="00843B93"/>
    <w:rsid w:val="00894FBD"/>
    <w:rsid w:val="008957C8"/>
    <w:rsid w:val="00896852"/>
    <w:rsid w:val="008D7D06"/>
    <w:rsid w:val="008F1B97"/>
    <w:rsid w:val="008F24C1"/>
    <w:rsid w:val="00903DAE"/>
    <w:rsid w:val="009266BE"/>
    <w:rsid w:val="00945E6B"/>
    <w:rsid w:val="0095698C"/>
    <w:rsid w:val="009574EB"/>
    <w:rsid w:val="00964F24"/>
    <w:rsid w:val="009A70DA"/>
    <w:rsid w:val="009B0938"/>
    <w:rsid w:val="009C136B"/>
    <w:rsid w:val="009C2E73"/>
    <w:rsid w:val="009D3B51"/>
    <w:rsid w:val="00A22519"/>
    <w:rsid w:val="00A53697"/>
    <w:rsid w:val="00A5586E"/>
    <w:rsid w:val="00A94336"/>
    <w:rsid w:val="00AC030A"/>
    <w:rsid w:val="00AC076D"/>
    <w:rsid w:val="00AD22B3"/>
    <w:rsid w:val="00AE021D"/>
    <w:rsid w:val="00B10FE3"/>
    <w:rsid w:val="00B32B76"/>
    <w:rsid w:val="00B655D9"/>
    <w:rsid w:val="00B911D6"/>
    <w:rsid w:val="00B97EFE"/>
    <w:rsid w:val="00BA505E"/>
    <w:rsid w:val="00BB6F55"/>
    <w:rsid w:val="00BE55CB"/>
    <w:rsid w:val="00BE56D4"/>
    <w:rsid w:val="00C047C6"/>
    <w:rsid w:val="00C3730C"/>
    <w:rsid w:val="00C414EB"/>
    <w:rsid w:val="00C44EFB"/>
    <w:rsid w:val="00C476D2"/>
    <w:rsid w:val="00CC3426"/>
    <w:rsid w:val="00CC6584"/>
    <w:rsid w:val="00D041B8"/>
    <w:rsid w:val="00D10461"/>
    <w:rsid w:val="00D16C35"/>
    <w:rsid w:val="00D20AD9"/>
    <w:rsid w:val="00D414B5"/>
    <w:rsid w:val="00D41DCB"/>
    <w:rsid w:val="00D422E8"/>
    <w:rsid w:val="00D6002F"/>
    <w:rsid w:val="00D61F20"/>
    <w:rsid w:val="00D93B3A"/>
    <w:rsid w:val="00DB63A1"/>
    <w:rsid w:val="00DE6052"/>
    <w:rsid w:val="00E108BE"/>
    <w:rsid w:val="00E22339"/>
    <w:rsid w:val="00EA743B"/>
    <w:rsid w:val="00EA76A5"/>
    <w:rsid w:val="00EB46E7"/>
    <w:rsid w:val="00F12B34"/>
    <w:rsid w:val="00F86BE0"/>
    <w:rsid w:val="00F9094D"/>
    <w:rsid w:val="00FD5AA7"/>
    <w:rsid w:val="00FD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66634-14A1-4E1A-9EE2-4EC363F5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9D"/>
    <w:pPr>
      <w:spacing w:line="252" w:lineRule="auto"/>
    </w:pPr>
  </w:style>
  <w:style w:type="paragraph" w:styleId="Heading1">
    <w:name w:val="heading 1"/>
    <w:basedOn w:val="Normal"/>
    <w:link w:val="Heading1Char"/>
    <w:uiPriority w:val="1"/>
    <w:qFormat/>
    <w:rsid w:val="00D6002F"/>
    <w:pPr>
      <w:widowControl w:val="0"/>
      <w:autoSpaceDE w:val="0"/>
      <w:autoSpaceDN w:val="0"/>
      <w:spacing w:after="0" w:line="240" w:lineRule="auto"/>
      <w:ind w:left="2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13C1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99D"/>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7799D"/>
    <w:pPr>
      <w:spacing w:line="240" w:lineRule="auto"/>
    </w:pPr>
    <w:rPr>
      <w:sz w:val="20"/>
      <w:szCs w:val="20"/>
    </w:rPr>
  </w:style>
  <w:style w:type="character" w:customStyle="1" w:styleId="CommentTextChar">
    <w:name w:val="Comment Text Char"/>
    <w:basedOn w:val="DefaultParagraphFont"/>
    <w:link w:val="CommentText"/>
    <w:uiPriority w:val="99"/>
    <w:rsid w:val="0027799D"/>
    <w:rPr>
      <w:sz w:val="20"/>
      <w:szCs w:val="20"/>
    </w:rPr>
  </w:style>
  <w:style w:type="paragraph" w:styleId="NoSpacing">
    <w:name w:val="No Spacing"/>
    <w:uiPriority w:val="1"/>
    <w:qFormat/>
    <w:rsid w:val="0027799D"/>
    <w:pPr>
      <w:spacing w:after="0" w:line="240" w:lineRule="auto"/>
    </w:pPr>
  </w:style>
  <w:style w:type="character" w:styleId="Emphasis">
    <w:name w:val="Emphasis"/>
    <w:basedOn w:val="DefaultParagraphFont"/>
    <w:uiPriority w:val="20"/>
    <w:qFormat/>
    <w:rsid w:val="0027799D"/>
    <w:rPr>
      <w:i/>
      <w:iCs/>
    </w:rPr>
  </w:style>
  <w:style w:type="character" w:styleId="Hyperlink">
    <w:name w:val="Hyperlink"/>
    <w:basedOn w:val="DefaultParagraphFont"/>
    <w:uiPriority w:val="99"/>
    <w:semiHidden/>
    <w:unhideWhenUsed/>
    <w:rsid w:val="0027799D"/>
    <w:rPr>
      <w:color w:val="0000FF"/>
      <w:u w:val="single"/>
    </w:rPr>
  </w:style>
  <w:style w:type="paragraph" w:styleId="BalloonText">
    <w:name w:val="Balloon Text"/>
    <w:basedOn w:val="Normal"/>
    <w:link w:val="BalloonTextChar"/>
    <w:uiPriority w:val="99"/>
    <w:semiHidden/>
    <w:unhideWhenUsed/>
    <w:rsid w:val="0011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B6"/>
    <w:rPr>
      <w:rFonts w:ascii="Tahoma" w:hAnsi="Tahoma" w:cs="Tahoma"/>
      <w:sz w:val="16"/>
      <w:szCs w:val="16"/>
    </w:rPr>
  </w:style>
  <w:style w:type="character" w:customStyle="1" w:styleId="Heading1Char">
    <w:name w:val="Heading 1 Char"/>
    <w:basedOn w:val="DefaultParagraphFont"/>
    <w:link w:val="Heading1"/>
    <w:uiPriority w:val="1"/>
    <w:rsid w:val="00D6002F"/>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6002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6002F"/>
    <w:rPr>
      <w:rFonts w:ascii="Times New Roman" w:eastAsia="Times New Roman" w:hAnsi="Times New Roman" w:cs="Times New Roman"/>
      <w:sz w:val="24"/>
      <w:szCs w:val="24"/>
    </w:rPr>
  </w:style>
  <w:style w:type="paragraph" w:styleId="ListParagraph">
    <w:name w:val="List Paragraph"/>
    <w:basedOn w:val="Normal"/>
    <w:uiPriority w:val="1"/>
    <w:qFormat/>
    <w:rsid w:val="00D6002F"/>
    <w:pPr>
      <w:widowControl w:val="0"/>
      <w:autoSpaceDE w:val="0"/>
      <w:autoSpaceDN w:val="0"/>
      <w:spacing w:after="0" w:line="240" w:lineRule="auto"/>
      <w:ind w:left="622" w:hanging="362"/>
    </w:pPr>
    <w:rPr>
      <w:rFonts w:ascii="Times New Roman" w:eastAsia="Times New Roman" w:hAnsi="Times New Roman" w:cs="Times New Roman"/>
    </w:rPr>
  </w:style>
  <w:style w:type="paragraph" w:customStyle="1" w:styleId="TableParagraph">
    <w:name w:val="Table Paragraph"/>
    <w:basedOn w:val="Normal"/>
    <w:uiPriority w:val="1"/>
    <w:qFormat/>
    <w:rsid w:val="00D6002F"/>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5A02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29F"/>
  </w:style>
  <w:style w:type="paragraph" w:styleId="Footer">
    <w:name w:val="footer"/>
    <w:basedOn w:val="Normal"/>
    <w:link w:val="FooterChar"/>
    <w:uiPriority w:val="99"/>
    <w:unhideWhenUsed/>
    <w:rsid w:val="005A0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29F"/>
  </w:style>
  <w:style w:type="character" w:customStyle="1" w:styleId="Heading2Char">
    <w:name w:val="Heading 2 Char"/>
    <w:basedOn w:val="DefaultParagraphFont"/>
    <w:link w:val="Heading2"/>
    <w:uiPriority w:val="9"/>
    <w:semiHidden/>
    <w:rsid w:val="00513C1B"/>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unhideWhenUsed/>
    <w:rsid w:val="0095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4800">
      <w:bodyDiv w:val="1"/>
      <w:marLeft w:val="0"/>
      <w:marRight w:val="0"/>
      <w:marTop w:val="0"/>
      <w:marBottom w:val="0"/>
      <w:divBdr>
        <w:top w:val="none" w:sz="0" w:space="0" w:color="auto"/>
        <w:left w:val="none" w:sz="0" w:space="0" w:color="auto"/>
        <w:bottom w:val="none" w:sz="0" w:space="0" w:color="auto"/>
        <w:right w:val="none" w:sz="0" w:space="0" w:color="auto"/>
      </w:divBdr>
    </w:div>
    <w:div w:id="651718761">
      <w:bodyDiv w:val="1"/>
      <w:marLeft w:val="0"/>
      <w:marRight w:val="0"/>
      <w:marTop w:val="0"/>
      <w:marBottom w:val="0"/>
      <w:divBdr>
        <w:top w:val="none" w:sz="0" w:space="0" w:color="auto"/>
        <w:left w:val="none" w:sz="0" w:space="0" w:color="auto"/>
        <w:bottom w:val="none" w:sz="0" w:space="0" w:color="auto"/>
        <w:right w:val="none" w:sz="0" w:space="0" w:color="auto"/>
      </w:divBdr>
    </w:div>
    <w:div w:id="762920541">
      <w:bodyDiv w:val="1"/>
      <w:marLeft w:val="0"/>
      <w:marRight w:val="0"/>
      <w:marTop w:val="0"/>
      <w:marBottom w:val="0"/>
      <w:divBdr>
        <w:top w:val="none" w:sz="0" w:space="0" w:color="auto"/>
        <w:left w:val="none" w:sz="0" w:space="0" w:color="auto"/>
        <w:bottom w:val="none" w:sz="0" w:space="0" w:color="auto"/>
        <w:right w:val="none" w:sz="0" w:space="0" w:color="auto"/>
      </w:divBdr>
    </w:div>
    <w:div w:id="183437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programs/coe/indicator_ctr.asp"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Sheet1!$A$9</c:f>
              <c:strCache>
                <c:ptCount val="1"/>
                <c:pt idx="0">
                  <c:v>Graduation Rates (%), 2008 Cohort  </c:v>
                </c:pt>
              </c:strCache>
            </c:strRef>
          </c:tx>
          <c:invertIfNegative val="0"/>
          <c:cat>
            <c:strRef>
              <c:f>Sheet1!$B$8:$F$8</c:f>
              <c:strCache>
                <c:ptCount val="5"/>
                <c:pt idx="0">
                  <c:v>Total</c:v>
                </c:pt>
                <c:pt idx="1">
                  <c:v>Asian</c:v>
                </c:pt>
                <c:pt idx="2">
                  <c:v>White</c:v>
                </c:pt>
                <c:pt idx="3">
                  <c:v>Black</c:v>
                </c:pt>
                <c:pt idx="4">
                  <c:v>Hispanic</c:v>
                </c:pt>
              </c:strCache>
            </c:strRef>
          </c:cat>
          <c:val>
            <c:numRef>
              <c:f>Sheet1!$B$9:$F$9</c:f>
              <c:numCache>
                <c:formatCode>0.0</c:formatCode>
                <c:ptCount val="5"/>
                <c:pt idx="0">
                  <c:v>59.640711153730152</c:v>
                </c:pt>
                <c:pt idx="1">
                  <c:v>71.2</c:v>
                </c:pt>
                <c:pt idx="2">
                  <c:v>63.225519725248013</c:v>
                </c:pt>
                <c:pt idx="3">
                  <c:v>40.90101797704137</c:v>
                </c:pt>
                <c:pt idx="4">
                  <c:v>53.509302059683449</c:v>
                </c:pt>
              </c:numCache>
            </c:numRef>
          </c:val>
          <c:extLst xmlns:c16r2="http://schemas.microsoft.com/office/drawing/2015/06/chart">
            <c:ext xmlns:c16="http://schemas.microsoft.com/office/drawing/2014/chart" uri="{C3380CC4-5D6E-409C-BE32-E72D297353CC}">
              <c16:uniqueId val="{00000000-19F8-394F-B27F-59F41642765B}"/>
            </c:ext>
          </c:extLst>
        </c:ser>
        <c:dLbls>
          <c:showLegendKey val="0"/>
          <c:showVal val="0"/>
          <c:showCatName val="0"/>
          <c:showSerName val="0"/>
          <c:showPercent val="0"/>
          <c:showBubbleSize val="0"/>
        </c:dLbls>
        <c:gapWidth val="150"/>
        <c:axId val="555865152"/>
        <c:axId val="554751552"/>
      </c:barChart>
      <c:catAx>
        <c:axId val="555865152"/>
        <c:scaling>
          <c:orientation val="minMax"/>
        </c:scaling>
        <c:delete val="0"/>
        <c:axPos val="b"/>
        <c:title>
          <c:tx>
            <c:rich>
              <a:bodyPr/>
              <a:lstStyle/>
              <a:p>
                <a:pPr>
                  <a:defRPr sz="1100"/>
                </a:pPr>
                <a:r>
                  <a:rPr lang="en-US" sz="1100"/>
                  <a:t>Ethnicity </a:t>
                </a:r>
              </a:p>
            </c:rich>
          </c:tx>
          <c:overlay val="0"/>
        </c:title>
        <c:numFmt formatCode="General" sourceLinked="0"/>
        <c:majorTickMark val="out"/>
        <c:minorTickMark val="none"/>
        <c:tickLblPos val="nextTo"/>
        <c:crossAx val="554751552"/>
        <c:crosses val="autoZero"/>
        <c:auto val="1"/>
        <c:lblAlgn val="ctr"/>
        <c:lblOffset val="100"/>
        <c:noMultiLvlLbl val="0"/>
      </c:catAx>
      <c:valAx>
        <c:axId val="554751552"/>
        <c:scaling>
          <c:orientation val="minMax"/>
        </c:scaling>
        <c:delete val="0"/>
        <c:axPos val="l"/>
        <c:majorGridlines/>
        <c:numFmt formatCode="0.0" sourceLinked="1"/>
        <c:majorTickMark val="out"/>
        <c:minorTickMark val="none"/>
        <c:tickLblPos val="nextTo"/>
        <c:crossAx val="5558651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Reviewer 1</cp:lastModifiedBy>
  <cp:revision>2</cp:revision>
  <cp:lastPrinted>2018-06-06T21:11:00Z</cp:lastPrinted>
  <dcterms:created xsi:type="dcterms:W3CDTF">2018-11-06T08:39:00Z</dcterms:created>
  <dcterms:modified xsi:type="dcterms:W3CDTF">2018-11-06T08:39:00Z</dcterms:modified>
</cp:coreProperties>
</file>